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6F" w:rsidRPr="00193FD0" w:rsidRDefault="00E8426F" w:rsidP="00F46BD3">
      <w:pPr>
        <w:pStyle w:val="Heading1"/>
      </w:pPr>
      <w:r w:rsidRPr="00193FD0">
        <w:t xml:space="preserve">Purpose of </w:t>
      </w:r>
      <w:r w:rsidR="00FF4945" w:rsidRPr="00193FD0">
        <w:t xml:space="preserve">this </w:t>
      </w:r>
      <w:r w:rsidRPr="00193FD0">
        <w:t>Equipment</w:t>
      </w:r>
      <w:r w:rsidR="00A668AD" w:rsidRPr="00193FD0">
        <w:t xml:space="preserve">: </w:t>
      </w:r>
      <w:r w:rsidR="007354C3" w:rsidRPr="00193FD0">
        <w:t xml:space="preserve"> </w:t>
      </w:r>
      <w:r w:rsidR="00640EA5">
        <w:rPr>
          <w:b w:val="0"/>
        </w:rPr>
        <w:t>To</w:t>
      </w:r>
      <w:r w:rsidR="00C21335">
        <w:t xml:space="preserve"> </w:t>
      </w:r>
      <w:r w:rsidR="00640EA5">
        <w:rPr>
          <w:b w:val="0"/>
        </w:rPr>
        <w:t xml:space="preserve">thoroughly </w:t>
      </w:r>
      <w:r w:rsidR="00203F6D">
        <w:rPr>
          <w:b w:val="0"/>
        </w:rPr>
        <w:t>grind and mix fresh or hard-chilled muscle meat, lean trimmings, fat, and or chub ground beef into other products in a high volume meat room operation</w:t>
      </w:r>
      <w:r w:rsidR="00640EA5">
        <w:rPr>
          <w:b w:val="0"/>
        </w:rPr>
        <w:t>.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 </w:t>
      </w:r>
      <w:r w:rsidR="00640EA5">
        <w:rPr>
          <w:rFonts w:ascii="Times New Roman" w:hAnsi="Times New Roman"/>
        </w:rPr>
        <w:t>7320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Pr="00193FD0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0D1A37" w:rsidRPr="00640EA5" w:rsidRDefault="009A393E" w:rsidP="000D1A3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Dimensions not to exceed 35 inches long / wide, 60 inches deep, and 60 inches high.</w:t>
      </w:r>
      <w:r w:rsidR="002A7B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This equipment must </w:t>
      </w:r>
      <w:r w:rsidR="003F66B6">
        <w:rPr>
          <w:rFonts w:ascii="Times New Roman" w:hAnsi="Times New Roman"/>
        </w:rPr>
        <w:t xml:space="preserve">be an upright floor model. </w:t>
      </w:r>
    </w:p>
    <w:p w:rsidR="009037B1" w:rsidRPr="00BB2F4E" w:rsidRDefault="009037B1" w:rsidP="009037B1">
      <w:pPr>
        <w:rPr>
          <w:rFonts w:ascii="Times New Roman" w:hAnsi="Times New Roman"/>
          <w:highlight w:val="yellow"/>
        </w:rPr>
      </w:pPr>
    </w:p>
    <w:p w:rsidR="000D1A37" w:rsidRPr="00020809" w:rsidRDefault="009B1F36" w:rsidP="00020809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75032C" w:rsidRPr="003475E7" w:rsidRDefault="0075032C" w:rsidP="000D1A37">
      <w:pPr>
        <w:numPr>
          <w:ilvl w:val="2"/>
          <w:numId w:val="1"/>
        </w:numPr>
        <w:rPr>
          <w:rFonts w:ascii="Times New Roman" w:hAnsi="Times New Roman"/>
          <w:b/>
        </w:rPr>
      </w:pPr>
      <w:r w:rsidRPr="003475E7">
        <w:rPr>
          <w:rFonts w:ascii="Times New Roman" w:hAnsi="Times New Roman"/>
        </w:rPr>
        <w:t>Minimum hopper product capacity of 200 pounds</w:t>
      </w:r>
      <w:r w:rsidR="00952EEF">
        <w:rPr>
          <w:rFonts w:ascii="Times New Roman" w:hAnsi="Times New Roman"/>
        </w:rPr>
        <w:t>.</w:t>
      </w:r>
    </w:p>
    <w:p w:rsidR="0075032C" w:rsidRPr="007A6AD7" w:rsidRDefault="0075032C" w:rsidP="000D1A37">
      <w:pPr>
        <w:numPr>
          <w:ilvl w:val="2"/>
          <w:numId w:val="1"/>
        </w:numPr>
        <w:rPr>
          <w:rFonts w:ascii="Times New Roman" w:hAnsi="Times New Roman"/>
          <w:b/>
        </w:rPr>
      </w:pPr>
      <w:r w:rsidRPr="007A6AD7">
        <w:rPr>
          <w:rFonts w:ascii="Times New Roman" w:hAnsi="Times New Roman"/>
        </w:rPr>
        <w:t>M</w:t>
      </w:r>
      <w:r w:rsidR="008F1C85" w:rsidRPr="007A6AD7">
        <w:rPr>
          <w:rFonts w:ascii="Times New Roman" w:hAnsi="Times New Roman"/>
        </w:rPr>
        <w:t>inimum ground meat output of 35</w:t>
      </w:r>
      <w:r w:rsidRPr="007A6AD7">
        <w:rPr>
          <w:rFonts w:ascii="Times New Roman" w:hAnsi="Times New Roman"/>
        </w:rPr>
        <w:t xml:space="preserve"> pounds per minute</w:t>
      </w:r>
      <w:r w:rsidR="00952EEF">
        <w:rPr>
          <w:rFonts w:ascii="Times New Roman" w:hAnsi="Times New Roman"/>
        </w:rPr>
        <w:t>.</w:t>
      </w:r>
    </w:p>
    <w:p w:rsidR="008F1C85" w:rsidRPr="00A97E43" w:rsidRDefault="000251D7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A97E43">
        <w:rPr>
          <w:rFonts w:ascii="Times New Roman" w:hAnsi="Times New Roman"/>
        </w:rPr>
        <w:t xml:space="preserve">Auger and </w:t>
      </w:r>
      <w:r w:rsidR="006C5AAF" w:rsidRPr="00A97E43">
        <w:rPr>
          <w:rFonts w:ascii="Times New Roman" w:hAnsi="Times New Roman"/>
        </w:rPr>
        <w:t>mixing arms powered by separate motors</w:t>
      </w:r>
      <w:r w:rsidR="00952EEF">
        <w:rPr>
          <w:rFonts w:ascii="Times New Roman" w:hAnsi="Times New Roman"/>
        </w:rPr>
        <w:t>.</w:t>
      </w:r>
    </w:p>
    <w:p w:rsidR="00DC48A2" w:rsidRDefault="0075032C" w:rsidP="00F7321C">
      <w:pPr>
        <w:numPr>
          <w:ilvl w:val="2"/>
          <w:numId w:val="1"/>
        </w:numPr>
        <w:rPr>
          <w:rFonts w:ascii="Times New Roman" w:hAnsi="Times New Roman"/>
        </w:rPr>
      </w:pPr>
      <w:r w:rsidRPr="002C79BA">
        <w:rPr>
          <w:rFonts w:ascii="Times New Roman" w:hAnsi="Times New Roman"/>
        </w:rPr>
        <w:t>Mixing arm, conveyor screw, conveyor screw drive shaft seal, mix-arm seal and cylinder removable for cleaning</w:t>
      </w:r>
      <w:r w:rsidR="00952EEF">
        <w:rPr>
          <w:rFonts w:ascii="Times New Roman" w:hAnsi="Times New Roman"/>
        </w:rPr>
        <w:t>.</w:t>
      </w:r>
      <w:r w:rsidR="00F7321C">
        <w:rPr>
          <w:rFonts w:ascii="Times New Roman" w:hAnsi="Times New Roman"/>
        </w:rPr>
        <w:t xml:space="preserve"> </w:t>
      </w:r>
    </w:p>
    <w:p w:rsidR="00F7321C" w:rsidRPr="000F0B2A" w:rsidRDefault="00F7321C" w:rsidP="00F7321C">
      <w:pPr>
        <w:numPr>
          <w:ilvl w:val="2"/>
          <w:numId w:val="1"/>
        </w:numPr>
        <w:rPr>
          <w:rFonts w:ascii="Times New Roman" w:hAnsi="Times New Roman"/>
        </w:rPr>
      </w:pPr>
      <w:r w:rsidRPr="000F0B2A">
        <w:rPr>
          <w:rFonts w:ascii="Times New Roman" w:hAnsi="Times New Roman"/>
        </w:rPr>
        <w:t>Motor overload protection.</w:t>
      </w:r>
    </w:p>
    <w:p w:rsidR="0075032C" w:rsidRPr="000026ED" w:rsidRDefault="000026ED" w:rsidP="000D1A3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75032C" w:rsidRPr="000026ED">
        <w:rPr>
          <w:rFonts w:ascii="Times New Roman" w:hAnsi="Times New Roman"/>
        </w:rPr>
        <w:t xml:space="preserve">ealed push button control panel with heater </w:t>
      </w:r>
      <w:r>
        <w:rPr>
          <w:rFonts w:ascii="Times New Roman" w:hAnsi="Times New Roman"/>
        </w:rPr>
        <w:t xml:space="preserve">system </w:t>
      </w:r>
      <w:r w:rsidR="00095979" w:rsidRPr="000026ED">
        <w:rPr>
          <w:rFonts w:ascii="Times New Roman" w:hAnsi="Times New Roman"/>
        </w:rPr>
        <w:t>to protect from condensation</w:t>
      </w:r>
    </w:p>
    <w:p w:rsidR="00095979" w:rsidRPr="00D8322B" w:rsidRDefault="00212519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D8322B">
        <w:rPr>
          <w:rFonts w:ascii="Times New Roman" w:hAnsi="Times New Roman"/>
        </w:rPr>
        <w:t>Water resistant</w:t>
      </w:r>
      <w:r w:rsidR="00095979" w:rsidRPr="00D8322B">
        <w:rPr>
          <w:rFonts w:ascii="Times New Roman" w:hAnsi="Times New Roman"/>
        </w:rPr>
        <w:t xml:space="preserve"> foot control pedal</w:t>
      </w:r>
      <w:r w:rsidR="00952EEF">
        <w:rPr>
          <w:rFonts w:ascii="Times New Roman" w:hAnsi="Times New Roman"/>
        </w:rPr>
        <w:t>.</w:t>
      </w:r>
    </w:p>
    <w:p w:rsidR="00095979" w:rsidRPr="00D8322B" w:rsidRDefault="00095979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D8322B">
        <w:rPr>
          <w:rFonts w:ascii="Times New Roman" w:hAnsi="Times New Roman"/>
        </w:rPr>
        <w:t>Side feed inlet and connector for tandem option</w:t>
      </w:r>
      <w:r w:rsidR="00952EEF">
        <w:rPr>
          <w:rFonts w:ascii="Times New Roman" w:hAnsi="Times New Roman"/>
        </w:rPr>
        <w:t>.</w:t>
      </w:r>
    </w:p>
    <w:p w:rsidR="00691650" w:rsidRPr="002C79BA" w:rsidRDefault="00691650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2C79BA">
        <w:rPr>
          <w:rFonts w:ascii="Times New Roman" w:hAnsi="Times New Roman"/>
        </w:rPr>
        <w:t>Height adjustable legs</w:t>
      </w:r>
      <w:r w:rsidR="00952EEF">
        <w:rPr>
          <w:rFonts w:ascii="Times New Roman" w:hAnsi="Times New Roman"/>
        </w:rPr>
        <w:t>.</w:t>
      </w:r>
    </w:p>
    <w:p w:rsidR="00691650" w:rsidRPr="007A6AD7" w:rsidRDefault="00691650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7A6AD7">
        <w:rPr>
          <w:rFonts w:ascii="Times New Roman" w:hAnsi="Times New Roman"/>
        </w:rPr>
        <w:t>Legs equipped with locking casters</w:t>
      </w:r>
      <w:r w:rsidR="00952EEF">
        <w:rPr>
          <w:rFonts w:ascii="Times New Roman" w:hAnsi="Times New Roman"/>
        </w:rPr>
        <w:t>.</w:t>
      </w:r>
    </w:p>
    <w:p w:rsidR="00095979" w:rsidRPr="00E03B15" w:rsidRDefault="00095979" w:rsidP="00E03B15">
      <w:pPr>
        <w:numPr>
          <w:ilvl w:val="2"/>
          <w:numId w:val="1"/>
        </w:numPr>
        <w:rPr>
          <w:rFonts w:ascii="Times New Roman" w:hAnsi="Times New Roman"/>
        </w:rPr>
      </w:pPr>
      <w:r w:rsidRPr="002B4FE5">
        <w:rPr>
          <w:rFonts w:ascii="Times New Roman" w:hAnsi="Times New Roman"/>
        </w:rPr>
        <w:t>3 ea</w:t>
      </w:r>
      <w:r w:rsidR="008E30D9" w:rsidRPr="002B4FE5">
        <w:rPr>
          <w:rFonts w:ascii="Times New Roman" w:hAnsi="Times New Roman"/>
        </w:rPr>
        <w:t>ch #</w:t>
      </w:r>
      <w:r w:rsidR="00A24C6D" w:rsidRPr="002B4FE5">
        <w:rPr>
          <w:rFonts w:ascii="Times New Roman" w:hAnsi="Times New Roman"/>
        </w:rPr>
        <w:t>32, #42 or #52</w:t>
      </w:r>
      <w:r w:rsidR="005B7BF5">
        <w:rPr>
          <w:rFonts w:ascii="Times New Roman" w:hAnsi="Times New Roman"/>
        </w:rPr>
        <w:t xml:space="preserve"> knives and </w:t>
      </w:r>
      <w:r w:rsidR="00B43067" w:rsidRPr="002B4FE5">
        <w:rPr>
          <w:rFonts w:ascii="Times New Roman" w:hAnsi="Times New Roman"/>
        </w:rPr>
        <w:t>pla</w:t>
      </w:r>
      <w:r w:rsidR="005B7BF5">
        <w:rPr>
          <w:rFonts w:ascii="Times New Roman" w:hAnsi="Times New Roman"/>
        </w:rPr>
        <w:t>tes</w:t>
      </w:r>
      <w:r w:rsidR="00952EEF">
        <w:rPr>
          <w:rFonts w:ascii="Times New Roman" w:hAnsi="Times New Roman"/>
        </w:rPr>
        <w:t>.</w:t>
      </w:r>
    </w:p>
    <w:p w:rsidR="00E8426F" w:rsidRPr="00F059A5" w:rsidRDefault="00E8426F" w:rsidP="00A668AD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C86D94" w:rsidRPr="000F0B2A" w:rsidRDefault="00E17881" w:rsidP="000F0B2A">
      <w:pPr>
        <w:numPr>
          <w:ilvl w:val="2"/>
          <w:numId w:val="1"/>
        </w:numPr>
        <w:rPr>
          <w:rFonts w:ascii="Times New Roman" w:hAnsi="Times New Roman"/>
        </w:rPr>
      </w:pPr>
      <w:r w:rsidRPr="000F0B2A">
        <w:rPr>
          <w:rFonts w:ascii="Times New Roman" w:hAnsi="Times New Roman"/>
        </w:rPr>
        <w:t>Industry Standards: Underwriters Laboratory (UL) listed and National Sanitation Foundation (NSF)</w:t>
      </w:r>
      <w:r w:rsidR="005F7C2F" w:rsidRPr="000F0B2A">
        <w:rPr>
          <w:rFonts w:ascii="Times New Roman" w:hAnsi="Times New Roman"/>
        </w:rPr>
        <w:t xml:space="preserve"> 8</w:t>
      </w:r>
      <w:r w:rsidR="00FD5517" w:rsidRPr="000F0B2A">
        <w:rPr>
          <w:rFonts w:ascii="Times New Roman" w:hAnsi="Times New Roman"/>
        </w:rPr>
        <w:t xml:space="preserve"> </w:t>
      </w:r>
      <w:r w:rsidRPr="000F0B2A">
        <w:rPr>
          <w:rFonts w:ascii="Times New Roman" w:hAnsi="Times New Roman"/>
        </w:rPr>
        <w:t xml:space="preserve">certification, or </w:t>
      </w:r>
      <w:r w:rsidR="002A7E50" w:rsidRPr="000F0B2A">
        <w:rPr>
          <w:rFonts w:ascii="Times New Roman" w:hAnsi="Times New Roman"/>
        </w:rPr>
        <w:t xml:space="preserve">approved </w:t>
      </w:r>
      <w:r w:rsidRPr="000F0B2A">
        <w:rPr>
          <w:rFonts w:ascii="Times New Roman" w:hAnsi="Times New Roman"/>
        </w:rPr>
        <w:t xml:space="preserve">equivalent. </w:t>
      </w:r>
      <w:r w:rsidR="000F0B2A" w:rsidRPr="000F0B2A">
        <w:rPr>
          <w:rFonts w:ascii="Times New Roman" w:hAnsi="Times New Roman"/>
        </w:rPr>
        <w:t>Conformité Européene (CE)</w:t>
      </w:r>
      <w:r w:rsidR="00F7321C" w:rsidRPr="000F0B2A">
        <w:rPr>
          <w:rFonts w:ascii="Times New Roman" w:hAnsi="Times New Roman"/>
        </w:rPr>
        <w:t xml:space="preserve"> </w:t>
      </w:r>
      <w:r w:rsidRPr="000F0B2A">
        <w:rPr>
          <w:rFonts w:ascii="Times New Roman" w:hAnsi="Times New Roman"/>
        </w:rPr>
        <w:t>is not acceptable for a standard.</w:t>
      </w:r>
      <w:r w:rsidR="004C15F3" w:rsidRPr="000F0B2A">
        <w:rPr>
          <w:rFonts w:ascii="Times New Roman" w:hAnsi="Times New Roman"/>
        </w:rPr>
        <w:t xml:space="preserve"> </w:t>
      </w:r>
    </w:p>
    <w:p w:rsidR="004C15F3" w:rsidRDefault="004C15F3" w:rsidP="004C15F3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4C15F3">
        <w:rPr>
          <w:rFonts w:ascii="Times New Roman" w:hAnsi="Times New Roman"/>
        </w:rPr>
        <w:t>Warra</w:t>
      </w:r>
      <w:r w:rsidR="000211CD">
        <w:rPr>
          <w:rFonts w:ascii="Times New Roman" w:hAnsi="Times New Roman"/>
        </w:rPr>
        <w:t>nty period shall be for 12</w:t>
      </w:r>
      <w:r w:rsidR="00C04150">
        <w:rPr>
          <w:rFonts w:ascii="Times New Roman" w:hAnsi="Times New Roman"/>
        </w:rPr>
        <w:t xml:space="preserve"> months</w:t>
      </w:r>
      <w:r w:rsidRPr="004C15F3">
        <w:rPr>
          <w:rFonts w:ascii="Times New Roman" w:hAnsi="Times New Roman"/>
        </w:rPr>
        <w:t xml:space="preserve"> from date of </w:t>
      </w:r>
      <w:r w:rsidRPr="00DC48A2">
        <w:rPr>
          <w:rFonts w:ascii="Times New Roman" w:hAnsi="Times New Roman"/>
        </w:rPr>
        <w:t>delivery</w:t>
      </w:r>
      <w:r w:rsidR="003475E7" w:rsidRPr="00DC48A2">
        <w:rPr>
          <w:rFonts w:ascii="Times New Roman" w:hAnsi="Times New Roman"/>
        </w:rPr>
        <w:t xml:space="preserve"> </w:t>
      </w:r>
      <w:r w:rsidRPr="004C15F3">
        <w:rPr>
          <w:rFonts w:ascii="Times New Roman" w:hAnsi="Times New Roman"/>
        </w:rPr>
        <w:t xml:space="preserve">against defective material and workmanship and shall include </w:t>
      </w:r>
      <w:r w:rsidR="00BB0F20">
        <w:rPr>
          <w:rFonts w:ascii="Times New Roman" w:hAnsi="Times New Roman"/>
        </w:rPr>
        <w:t xml:space="preserve">parts, </w:t>
      </w:r>
      <w:r w:rsidRPr="004C15F3">
        <w:rPr>
          <w:rFonts w:ascii="Times New Roman" w:hAnsi="Times New Roman"/>
        </w:rPr>
        <w:t>service and labor.</w:t>
      </w:r>
    </w:p>
    <w:p w:rsidR="004B5FD0" w:rsidRPr="004B5FD0" w:rsidRDefault="004B5FD0" w:rsidP="004B5FD0">
      <w:pPr>
        <w:ind w:left="432"/>
        <w:rPr>
          <w:rFonts w:ascii="Times New Roman" w:hAnsi="Times New Roman"/>
          <w:b/>
        </w:rPr>
      </w:pPr>
    </w:p>
    <w:p w:rsidR="00D17121" w:rsidRPr="00095979" w:rsidRDefault="00D17121" w:rsidP="00D1712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6223CA">
        <w:rPr>
          <w:rFonts w:ascii="Times New Roman" w:hAnsi="Times New Roman"/>
          <w:b/>
        </w:rPr>
        <w:t>Information Technology requirements:</w:t>
      </w:r>
      <w:r w:rsidR="00095979">
        <w:rPr>
          <w:rFonts w:ascii="Times New Roman" w:hAnsi="Times New Roman"/>
          <w:b/>
        </w:rPr>
        <w:t xml:space="preserve">  </w:t>
      </w:r>
      <w:r w:rsidR="00095979" w:rsidRPr="00095979">
        <w:rPr>
          <w:rFonts w:ascii="Times New Roman" w:hAnsi="Times New Roman"/>
        </w:rPr>
        <w:t>N / A</w:t>
      </w:r>
    </w:p>
    <w:p w:rsidR="00D17121" w:rsidRPr="00D17121" w:rsidRDefault="00D17121" w:rsidP="00D17121">
      <w:pPr>
        <w:ind w:left="2160"/>
        <w:rPr>
          <w:rFonts w:ascii="Times New Roman" w:hAnsi="Times New Roman"/>
          <w:b/>
          <w:i/>
          <w:szCs w:val="24"/>
          <w:highlight w:val="cyan"/>
        </w:rPr>
      </w:pPr>
    </w:p>
    <w:p w:rsidR="00E17881" w:rsidRPr="008F446F" w:rsidRDefault="00E17881" w:rsidP="00E17881">
      <w:pPr>
        <w:pStyle w:val="Heading1"/>
        <w:numPr>
          <w:ilvl w:val="1"/>
          <w:numId w:val="1"/>
        </w:numPr>
        <w:rPr>
          <w:b w:val="0"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2A7E50">
        <w:t xml:space="preserve"> </w:t>
      </w:r>
      <w:r w:rsidR="00D17121" w:rsidRPr="008F446F">
        <w:rPr>
          <w:b w:val="0"/>
        </w:rPr>
        <w:t>N / A</w:t>
      </w:r>
    </w:p>
    <w:p w:rsidR="00E17881" w:rsidRDefault="00E17881" w:rsidP="00E17881">
      <w:pPr>
        <w:rPr>
          <w:rFonts w:ascii="Times New Roman" w:hAnsi="Times New Roman"/>
          <w:b/>
          <w:highlight w:val="yellow"/>
        </w:rPr>
      </w:pPr>
    </w:p>
    <w:p w:rsidR="003C2C66" w:rsidRDefault="003C2C66" w:rsidP="00E17881">
      <w:pPr>
        <w:rPr>
          <w:rFonts w:ascii="Times New Roman" w:hAnsi="Times New Roman"/>
          <w:b/>
          <w:highlight w:val="yellow"/>
        </w:rPr>
      </w:pPr>
      <w:bookmarkStart w:id="0" w:name="_GoBack"/>
      <w:bookmarkEnd w:id="0"/>
    </w:p>
    <w:p w:rsidR="00774798" w:rsidRPr="00F059A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lastRenderedPageBreak/>
        <w:t>Electrical Requirements:</w:t>
      </w:r>
    </w:p>
    <w:p w:rsidR="00360DE5" w:rsidRPr="008F446F" w:rsidRDefault="005F7C2F" w:rsidP="0054149D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_____ </w:t>
      </w:r>
      <w:r w:rsidR="0054149D" w:rsidRPr="008F446F">
        <w:rPr>
          <w:b w:val="0"/>
        </w:rPr>
        <w:t>Standard U.S.A</w:t>
      </w:r>
      <w:r w:rsidR="00FF4945" w:rsidRPr="008F446F">
        <w:rPr>
          <w:b w:val="0"/>
        </w:rPr>
        <w:t xml:space="preserve">. </w:t>
      </w:r>
      <w:r w:rsidR="00952EEF">
        <w:rPr>
          <w:b w:val="0"/>
        </w:rPr>
        <w:t>electrical specifications: 200 to 220 Volts</w:t>
      </w:r>
      <w:r w:rsidR="0054149D" w:rsidRPr="00BF4754">
        <w:rPr>
          <w:b w:val="0"/>
        </w:rPr>
        <w:t xml:space="preserve">, 60 Hertz, </w:t>
      </w:r>
      <w:r w:rsidR="00952EEF">
        <w:rPr>
          <w:b w:val="0"/>
        </w:rPr>
        <w:t>3 P</w:t>
      </w:r>
      <w:r w:rsidR="008F446F" w:rsidRPr="00BF4754">
        <w:rPr>
          <w:b w:val="0"/>
        </w:rPr>
        <w:t>hase</w:t>
      </w:r>
      <w:r w:rsidR="0054149D" w:rsidRPr="008F446F">
        <w:rPr>
          <w:b w:val="0"/>
        </w:rPr>
        <w:t>.</w:t>
      </w:r>
    </w:p>
    <w:p w:rsidR="00360DE5" w:rsidRPr="000026ED" w:rsidRDefault="00360DE5" w:rsidP="0054149D">
      <w:pPr>
        <w:pStyle w:val="Heading1"/>
        <w:numPr>
          <w:ilvl w:val="1"/>
          <w:numId w:val="1"/>
        </w:numPr>
        <w:rPr>
          <w:b w:val="0"/>
        </w:rPr>
      </w:pPr>
      <w:r w:rsidRPr="000026ED">
        <w:rPr>
          <w:i/>
        </w:rPr>
        <w:t xml:space="preserve">_____ </w:t>
      </w:r>
      <w:r w:rsidRPr="000026ED">
        <w:rPr>
          <w:b w:val="0"/>
        </w:rPr>
        <w:t xml:space="preserve">Pacific </w:t>
      </w:r>
      <w:r w:rsidR="00105B63" w:rsidRPr="000026ED">
        <w:rPr>
          <w:b w:val="0"/>
        </w:rPr>
        <w:t>Theater</w:t>
      </w:r>
      <w:r w:rsidRPr="000026ED">
        <w:rPr>
          <w:b w:val="0"/>
        </w:rPr>
        <w:t xml:space="preserve"> </w:t>
      </w:r>
      <w:r w:rsidR="008F446F" w:rsidRPr="000026ED">
        <w:rPr>
          <w:b w:val="0"/>
        </w:rPr>
        <w:t xml:space="preserve">stores 200V </w:t>
      </w:r>
      <w:r w:rsidR="0012151C">
        <w:rPr>
          <w:b w:val="0"/>
        </w:rPr>
        <w:t>to 220V</w:t>
      </w:r>
      <w:r w:rsidR="0012151C" w:rsidRPr="000026ED">
        <w:rPr>
          <w:b w:val="0"/>
        </w:rPr>
        <w:t xml:space="preserve"> </w:t>
      </w:r>
      <w:r w:rsidR="008F446F" w:rsidRPr="000026ED">
        <w:rPr>
          <w:b w:val="0"/>
        </w:rPr>
        <w:t>/ 50 HZ / 3</w:t>
      </w:r>
      <w:r w:rsidRPr="000026ED">
        <w:rPr>
          <w:b w:val="0"/>
        </w:rPr>
        <w:t xml:space="preserve"> PH</w:t>
      </w:r>
      <w:r w:rsidR="00105B63" w:rsidRPr="000026ED">
        <w:rPr>
          <w:b w:val="0"/>
        </w:rPr>
        <w:t xml:space="preserve"> (Applies to these stores only: Atsugi, Misawa, Sagami, Sagamihara, Yokosuka, Yokota, Camp Zama, and Kanto Plains CDC. All other stores are standard U</w:t>
      </w:r>
      <w:r w:rsidR="00F7321C">
        <w:rPr>
          <w:b w:val="0"/>
        </w:rPr>
        <w:t xml:space="preserve">.S.A. 60 </w:t>
      </w:r>
      <w:r w:rsidR="00952EEF">
        <w:rPr>
          <w:b w:val="0"/>
        </w:rPr>
        <w:t>Hertz</w:t>
      </w:r>
      <w:r w:rsidR="00105B63" w:rsidRPr="000026ED">
        <w:rPr>
          <w:b w:val="0"/>
        </w:rPr>
        <w:t>)</w:t>
      </w:r>
      <w:r w:rsidR="00F7321C">
        <w:rPr>
          <w:b w:val="0"/>
        </w:rPr>
        <w:t>.</w:t>
      </w:r>
    </w:p>
    <w:p w:rsidR="009262CF" w:rsidRPr="008F446F" w:rsidRDefault="00360DE5" w:rsidP="0054149D">
      <w:pPr>
        <w:pStyle w:val="Heading1"/>
        <w:numPr>
          <w:ilvl w:val="1"/>
          <w:numId w:val="1"/>
        </w:numPr>
        <w:rPr>
          <w:b w:val="0"/>
        </w:rPr>
      </w:pPr>
      <w:r w:rsidRPr="008F446F">
        <w:rPr>
          <w:i/>
        </w:rPr>
        <w:t xml:space="preserve">_____ </w:t>
      </w:r>
      <w:r w:rsidR="00691650">
        <w:rPr>
          <w:b w:val="0"/>
        </w:rPr>
        <w:t xml:space="preserve">Minimum </w:t>
      </w:r>
      <w:r w:rsidR="00691650" w:rsidRPr="00BF4754">
        <w:rPr>
          <w:b w:val="0"/>
        </w:rPr>
        <w:t>8</w:t>
      </w:r>
      <w:r w:rsidR="0054149D" w:rsidRPr="00BF4754">
        <w:rPr>
          <w:b w:val="0"/>
        </w:rPr>
        <w:t xml:space="preserve"> foot cord with a NEMA </w:t>
      </w:r>
      <w:r w:rsidR="00C44618" w:rsidRPr="00BF4754">
        <w:rPr>
          <w:b w:val="0"/>
        </w:rPr>
        <w:t>Standard</w:t>
      </w:r>
      <w:r w:rsidR="0054149D" w:rsidRPr="00BF4754">
        <w:rPr>
          <w:b w:val="0"/>
        </w:rPr>
        <w:t xml:space="preserve"> plug, or a manufacturer’s</w:t>
      </w:r>
      <w:r w:rsidR="0054149D" w:rsidRPr="008F446F">
        <w:rPr>
          <w:b w:val="0"/>
        </w:rPr>
        <w:t xml:space="preserve"> equivalent </w:t>
      </w:r>
      <w:r w:rsidR="0054149D" w:rsidRPr="007D4B77">
        <w:rPr>
          <w:b w:val="0"/>
        </w:rPr>
        <w:t xml:space="preserve">to comply with </w:t>
      </w:r>
      <w:r w:rsidR="00C44618" w:rsidRPr="007D4B77">
        <w:rPr>
          <w:b w:val="0"/>
        </w:rPr>
        <w:t xml:space="preserve">the </w:t>
      </w:r>
      <w:r w:rsidR="0054149D" w:rsidRPr="007D4B77">
        <w:rPr>
          <w:b w:val="0"/>
        </w:rPr>
        <w:t xml:space="preserve">equipment </w:t>
      </w:r>
      <w:r w:rsidR="00FF4945" w:rsidRPr="007D4B77">
        <w:rPr>
          <w:b w:val="0"/>
        </w:rPr>
        <w:t xml:space="preserve">plug in </w:t>
      </w:r>
      <w:r w:rsidR="008F446F" w:rsidRPr="007D4B77">
        <w:rPr>
          <w:b w:val="0"/>
        </w:rPr>
        <w:t>requirements</w:t>
      </w:r>
      <w:r w:rsidR="007D4B77">
        <w:rPr>
          <w:b w:val="0"/>
        </w:rPr>
        <w:t>.</w:t>
      </w:r>
      <w:r w:rsidR="009262CF" w:rsidRPr="008F446F">
        <w:rPr>
          <w:b w:val="0"/>
        </w:rPr>
        <w:t xml:space="preserve"> </w:t>
      </w:r>
    </w:p>
    <w:p w:rsidR="00F059A5" w:rsidRPr="000F0B2A" w:rsidRDefault="000F0B2A" w:rsidP="000F0B2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0F0B2A">
        <w:rPr>
          <w:rFonts w:ascii="Times New Roman" w:hAnsi="Times New Roman"/>
        </w:rPr>
        <w:t>Maximum operating amperage not to exceed 31 amps.</w:t>
      </w:r>
    </w:p>
    <w:p w:rsidR="000F0B2A" w:rsidRPr="000F0B2A" w:rsidRDefault="000F0B2A" w:rsidP="000F0B2A">
      <w:pPr>
        <w:pStyle w:val="ListParagraph"/>
        <w:ind w:left="1152"/>
        <w:rPr>
          <w:rFonts w:ascii="Times New Roman" w:hAnsi="Times New Roman"/>
          <w:highlight w:val="yellow"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930616" w:rsidRPr="004055E9" w:rsidRDefault="005F121E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>Must be shipped ready to</w:t>
      </w:r>
      <w:r w:rsidRPr="00FD5517">
        <w:rPr>
          <w:rFonts w:ascii="Times New Roman" w:hAnsi="Times New Roman"/>
        </w:rPr>
        <w:t xml:space="preserve"> plug in</w:t>
      </w:r>
      <w:r w:rsidR="00930616" w:rsidRPr="00FD5517">
        <w:rPr>
          <w:rFonts w:ascii="Times New Roman" w:hAnsi="Times New Roman"/>
        </w:rPr>
        <w:t xml:space="preserve"> </w:t>
      </w:r>
      <w:r w:rsidR="00930616" w:rsidRPr="004055E9">
        <w:rPr>
          <w:rFonts w:ascii="Times New Roman" w:hAnsi="Times New Roman"/>
        </w:rPr>
        <w:t>and use</w:t>
      </w:r>
      <w:r w:rsidR="00C44B6C">
        <w:rPr>
          <w:rFonts w:ascii="Times New Roman" w:hAnsi="Times New Roman"/>
        </w:rPr>
        <w:t>.</w:t>
      </w:r>
    </w:p>
    <w:p w:rsidR="00B277AE" w:rsidRPr="00FD5517" w:rsidRDefault="00B277AE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FD5517">
        <w:rPr>
          <w:rFonts w:ascii="Times New Roman" w:hAnsi="Times New Roman"/>
        </w:rPr>
        <w:t>De</w:t>
      </w:r>
      <w:r w:rsidR="004C15F3" w:rsidRPr="00FD5517">
        <w:rPr>
          <w:rFonts w:ascii="Times New Roman" w:hAnsi="Times New Roman"/>
        </w:rPr>
        <w:t>-</w:t>
      </w:r>
      <w:r w:rsidRPr="00FD5517">
        <w:rPr>
          <w:rFonts w:ascii="Times New Roman" w:hAnsi="Times New Roman"/>
        </w:rPr>
        <w:t>installati</w:t>
      </w:r>
      <w:r w:rsidR="00D17121" w:rsidRPr="00FD5517">
        <w:rPr>
          <w:rFonts w:ascii="Times New Roman" w:hAnsi="Times New Roman"/>
        </w:rPr>
        <w:t>on of old equipment is required</w:t>
      </w:r>
      <w:r w:rsidR="00C44B6C">
        <w:rPr>
          <w:rFonts w:ascii="Times New Roman" w:hAnsi="Times New Roman"/>
        </w:rPr>
        <w:t>.</w:t>
      </w:r>
    </w:p>
    <w:p w:rsidR="00B277AE" w:rsidRPr="00FD5517" w:rsidRDefault="001B4074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FD5517">
        <w:rPr>
          <w:rFonts w:ascii="Times New Roman" w:hAnsi="Times New Roman"/>
        </w:rPr>
        <w:t xml:space="preserve">This equipment requires disposal: </w:t>
      </w:r>
      <w:r w:rsidR="003F66B6">
        <w:rPr>
          <w:rFonts w:ascii="Times New Roman" w:hAnsi="Times New Roman"/>
        </w:rPr>
        <w:t xml:space="preserve">Store Director </w:t>
      </w:r>
      <w:r w:rsidR="006F10DD">
        <w:rPr>
          <w:rFonts w:ascii="Times New Roman" w:hAnsi="Times New Roman"/>
        </w:rPr>
        <w:t xml:space="preserve">shall designate the </w:t>
      </w:r>
      <w:r w:rsidRPr="00FD5517">
        <w:rPr>
          <w:rFonts w:ascii="Times New Roman" w:hAnsi="Times New Roman"/>
        </w:rPr>
        <w:t>a</w:t>
      </w:r>
      <w:r w:rsidR="00FD5517">
        <w:rPr>
          <w:rFonts w:ascii="Times New Roman" w:hAnsi="Times New Roman"/>
        </w:rPr>
        <w:t>rea</w:t>
      </w:r>
      <w:r w:rsidR="006F10DD">
        <w:rPr>
          <w:rFonts w:ascii="Times New Roman" w:hAnsi="Times New Roman"/>
        </w:rPr>
        <w:t xml:space="preserve"> in the store</w:t>
      </w:r>
      <w:r w:rsidR="003F66B6">
        <w:rPr>
          <w:rFonts w:ascii="Times New Roman" w:hAnsi="Times New Roman"/>
        </w:rPr>
        <w:t>.</w:t>
      </w:r>
      <w:r w:rsidR="006F10DD">
        <w:rPr>
          <w:rFonts w:ascii="Times New Roman" w:hAnsi="Times New Roman"/>
        </w:rPr>
        <w:t xml:space="preserve">  Place the equipment item in the designated area until disposition instructions are received from HQ.</w:t>
      </w:r>
      <w:r w:rsidR="00C44B6C">
        <w:rPr>
          <w:rFonts w:ascii="Times New Roman" w:hAnsi="Times New Roman"/>
        </w:rPr>
        <w:t xml:space="preserve"> </w:t>
      </w:r>
      <w:r w:rsidR="009B16F4">
        <w:rPr>
          <w:rFonts w:ascii="Times New Roman" w:hAnsi="Times New Roman"/>
        </w:rPr>
        <w:t>The contractor is not responsible for the disposition of this equipment item.</w:t>
      </w:r>
    </w:p>
    <w:p w:rsidR="00E03DEC" w:rsidRPr="00FD5517" w:rsidRDefault="00E03DEC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FD5517">
        <w:rPr>
          <w:rFonts w:ascii="Times New Roman" w:hAnsi="Times New Roman"/>
        </w:rPr>
        <w:t xml:space="preserve">Installation required by </w:t>
      </w:r>
      <w:r w:rsidR="00D17121" w:rsidRPr="00FD5517">
        <w:rPr>
          <w:rFonts w:ascii="Times New Roman" w:hAnsi="Times New Roman"/>
        </w:rPr>
        <w:t>an authorized service technicia</w:t>
      </w:r>
      <w:r w:rsidR="00364813" w:rsidRPr="00FD5517">
        <w:rPr>
          <w:rFonts w:ascii="Times New Roman" w:hAnsi="Times New Roman"/>
        </w:rPr>
        <w:t>n</w:t>
      </w:r>
      <w:r w:rsidR="00C44B6C">
        <w:rPr>
          <w:rFonts w:ascii="Times New Roman" w:hAnsi="Times New Roman"/>
        </w:rPr>
        <w:t>.</w:t>
      </w:r>
      <w:r w:rsidRPr="00FD5517">
        <w:rPr>
          <w:rFonts w:ascii="Times New Roman" w:hAnsi="Times New Roman"/>
        </w:rPr>
        <w:t xml:space="preserve"> </w:t>
      </w:r>
    </w:p>
    <w:p w:rsidR="0003544D" w:rsidRPr="00FD5517" w:rsidRDefault="00206EAD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FD5517">
        <w:rPr>
          <w:rFonts w:ascii="Times New Roman" w:hAnsi="Times New Roman"/>
        </w:rPr>
        <w:t>Operational testing is required</w:t>
      </w:r>
      <w:r w:rsidR="00C44B6C">
        <w:rPr>
          <w:rFonts w:ascii="Times New Roman" w:hAnsi="Times New Roman"/>
        </w:rPr>
        <w:t>.</w:t>
      </w:r>
    </w:p>
    <w:p w:rsidR="005F3FF9" w:rsidRPr="00FD5517" w:rsidRDefault="00206EAD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FD5517">
        <w:rPr>
          <w:rFonts w:ascii="Times New Roman" w:hAnsi="Times New Roman"/>
        </w:rPr>
        <w:t>Startup</w:t>
      </w:r>
      <w:r w:rsidR="00930616" w:rsidRPr="00FD5517">
        <w:rPr>
          <w:rFonts w:ascii="Times New Roman" w:hAnsi="Times New Roman"/>
        </w:rPr>
        <w:t xml:space="preserve"> assistance</w:t>
      </w:r>
      <w:r w:rsidRPr="00FD5517">
        <w:rPr>
          <w:rFonts w:ascii="Times New Roman" w:hAnsi="Times New Roman"/>
        </w:rPr>
        <w:t xml:space="preserve"> required</w:t>
      </w:r>
      <w:r w:rsidR="00C44B6C">
        <w:rPr>
          <w:rFonts w:ascii="Times New Roman" w:hAnsi="Times New Roman"/>
        </w:rPr>
        <w:t>.</w:t>
      </w:r>
    </w:p>
    <w:p w:rsidR="00930616" w:rsidRPr="00FD5517" w:rsidRDefault="00930616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FD5517">
        <w:rPr>
          <w:rFonts w:ascii="Times New Roman" w:hAnsi="Times New Roman"/>
        </w:rPr>
        <w:t>Provide familiarization training</w:t>
      </w:r>
      <w:r w:rsidR="00C44B6C">
        <w:rPr>
          <w:rFonts w:ascii="Times New Roman" w:hAnsi="Times New Roman"/>
        </w:rPr>
        <w:t>.</w:t>
      </w:r>
    </w:p>
    <w:p w:rsidR="00BB5048" w:rsidRPr="004055E9" w:rsidRDefault="00BB5048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  <w:b/>
        </w:rPr>
        <w:t xml:space="preserve">Information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b</w:t>
      </w:r>
      <w:r w:rsidRPr="004055E9">
        <w:rPr>
          <w:rFonts w:ascii="Times New Roman" w:hAnsi="Times New Roman"/>
          <w:b/>
        </w:rPr>
        <w:t xml:space="preserve">e </w:t>
      </w:r>
      <w:r w:rsidR="00AA6EC4">
        <w:rPr>
          <w:rFonts w:ascii="Times New Roman" w:hAnsi="Times New Roman"/>
          <w:b/>
        </w:rPr>
        <w:t>p</w:t>
      </w:r>
      <w:r w:rsidRPr="004055E9">
        <w:rPr>
          <w:rFonts w:ascii="Times New Roman" w:hAnsi="Times New Roman"/>
          <w:b/>
        </w:rPr>
        <w:t xml:space="preserve">rovided </w:t>
      </w:r>
      <w:r w:rsidR="00AA6EC4">
        <w:rPr>
          <w:rFonts w:ascii="Times New Roman" w:hAnsi="Times New Roman"/>
          <w:b/>
        </w:rPr>
        <w:t>by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7A23C3" w:rsidRPr="004055E9">
        <w:rPr>
          <w:rFonts w:ascii="Times New Roman" w:hAnsi="Times New Roman"/>
          <w:b/>
        </w:rPr>
        <w:t>Contractor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AA6EC4">
        <w:rPr>
          <w:rFonts w:ascii="Times New Roman" w:hAnsi="Times New Roman"/>
          <w:b/>
        </w:rPr>
        <w:t>c</w:t>
      </w:r>
      <w:r w:rsidRPr="004055E9">
        <w:rPr>
          <w:rFonts w:ascii="Times New Roman" w:hAnsi="Times New Roman"/>
          <w:b/>
        </w:rPr>
        <w:t xml:space="preserve">ommissary </w:t>
      </w:r>
      <w:r w:rsidR="00AA6EC4">
        <w:rPr>
          <w:rFonts w:ascii="Times New Roman" w:hAnsi="Times New Roman"/>
          <w:b/>
        </w:rPr>
        <w:t>a</w:t>
      </w:r>
      <w:r w:rsidRPr="004055E9">
        <w:rPr>
          <w:rFonts w:ascii="Times New Roman" w:hAnsi="Times New Roman"/>
          <w:b/>
        </w:rPr>
        <w:t xml:space="preserve">t </w:t>
      </w:r>
      <w:r w:rsidR="00AA6EC4">
        <w:rPr>
          <w:rFonts w:ascii="Times New Roman" w:hAnsi="Times New Roman"/>
          <w:b/>
        </w:rPr>
        <w:t>the t</w:t>
      </w:r>
      <w:r w:rsidRPr="004055E9">
        <w:rPr>
          <w:rFonts w:ascii="Times New Roman" w:hAnsi="Times New Roman"/>
          <w:b/>
        </w:rPr>
        <w:t xml:space="preserve">ime of </w:t>
      </w:r>
      <w:r w:rsidR="00AA6EC4">
        <w:rPr>
          <w:rFonts w:ascii="Times New Roman" w:hAnsi="Times New Roman"/>
          <w:b/>
        </w:rPr>
        <w:t>d</w:t>
      </w:r>
      <w:r w:rsidRPr="004055E9">
        <w:rPr>
          <w:rFonts w:ascii="Times New Roman" w:hAnsi="Times New Roman"/>
          <w:b/>
        </w:rPr>
        <w:t>elivery:</w:t>
      </w:r>
    </w:p>
    <w:p w:rsidR="00727E5B" w:rsidRPr="004055E9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</w:p>
    <w:p w:rsidR="00727E5B" w:rsidRPr="004055E9" w:rsidRDefault="00727E5B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Installation and Operating </w:t>
      </w:r>
      <w:r w:rsidR="00D17121">
        <w:rPr>
          <w:rFonts w:ascii="Times New Roman" w:hAnsi="Times New Roman"/>
        </w:rPr>
        <w:t>Instructions</w:t>
      </w:r>
    </w:p>
    <w:p w:rsidR="00E8426F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</w:p>
    <w:p w:rsidR="00C86D94" w:rsidRDefault="00C86D94" w:rsidP="000C526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Maintenance Sustainability Requirements: </w:t>
      </w:r>
      <w:r>
        <w:rPr>
          <w:rFonts w:ascii="Times New Roman" w:hAnsi="Times New Roman"/>
        </w:rPr>
        <w:t>Continued parts support is required for the projected life cycle of the equipment plus 5 years.</w:t>
      </w: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9146A3" w:rsidRPr="00D8322B" w:rsidRDefault="009146A3" w:rsidP="009146A3">
      <w:pPr>
        <w:pStyle w:val="Heading1"/>
        <w:rPr>
          <w:b w:val="0"/>
        </w:rPr>
      </w:pPr>
      <w:r w:rsidRPr="009146A3">
        <w:t>Special Coordinating</w:t>
      </w:r>
      <w:r w:rsidR="00A747BA">
        <w:t xml:space="preserve"> / Safety</w:t>
      </w:r>
      <w:r w:rsidR="00D157FC">
        <w:t xml:space="preserve"> Instructions: </w:t>
      </w:r>
      <w:r w:rsidR="00C44B6C">
        <w:rPr>
          <w:b w:val="0"/>
        </w:rPr>
        <w:t>Grinder will not operate when lid is open.</w:t>
      </w:r>
    </w:p>
    <w:p w:rsidR="00C86D94" w:rsidRPr="00D17121" w:rsidRDefault="00C86D94" w:rsidP="00C86D94">
      <w:pPr>
        <w:ind w:left="3456"/>
        <w:rPr>
          <w:rFonts w:ascii="Times New Roman" w:hAnsi="Times New Roman"/>
          <w:b/>
          <w:i/>
        </w:rPr>
      </w:pPr>
    </w:p>
    <w:p w:rsidR="00E72D0D" w:rsidRPr="004055E9" w:rsidRDefault="00E72D0D" w:rsidP="00E72D0D">
      <w:pPr>
        <w:ind w:left="432"/>
        <w:rPr>
          <w:rFonts w:ascii="Times New Roman" w:hAnsi="Times New Roman"/>
        </w:rPr>
      </w:pPr>
    </w:p>
    <w:p w:rsidR="00B277AE" w:rsidRDefault="00B277AE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br w:type="page"/>
      </w: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lastRenderedPageBreak/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Default="00C601DF" w:rsidP="00953CD3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_______</w:t>
      </w:r>
      <w:r w:rsidR="00060A85">
        <w:rPr>
          <w:rFonts w:ascii="Times New Roman" w:hAnsi="Times New Roman"/>
          <w:b/>
        </w:rPr>
        <w:t xml:space="preserve"> (</w:t>
      </w:r>
      <w:proofErr w:type="spellStart"/>
      <w:r w:rsidR="00060A85">
        <w:rPr>
          <w:rFonts w:ascii="Times New Roman" w:hAnsi="Times New Roman"/>
          <w:b/>
        </w:rPr>
        <w:t>ea</w:t>
      </w:r>
      <w:proofErr w:type="spellEnd"/>
      <w:r w:rsidR="00060A85">
        <w:rPr>
          <w:rFonts w:ascii="Times New Roman" w:hAnsi="Times New Roman"/>
          <w:b/>
        </w:rPr>
        <w:t>) 1M20-A (Sing</w:t>
      </w:r>
      <w:r w:rsidR="009B16F4">
        <w:rPr>
          <w:rFonts w:ascii="Times New Roman" w:hAnsi="Times New Roman"/>
          <w:b/>
        </w:rPr>
        <w:t>le)</w:t>
      </w:r>
    </w:p>
    <w:p w:rsidR="00060A85" w:rsidRDefault="00060A85" w:rsidP="00C601DF">
      <w:pPr>
        <w:ind w:left="432"/>
        <w:rPr>
          <w:rFonts w:ascii="Times New Roman" w:hAnsi="Times New Roman"/>
          <w:b/>
        </w:rPr>
      </w:pPr>
    </w:p>
    <w:p w:rsidR="00060A85" w:rsidRPr="003839E5" w:rsidRDefault="00060A85" w:rsidP="00060A85">
      <w:pPr>
        <w:ind w:left="432"/>
        <w:jc w:val="center"/>
        <w:rPr>
          <w:rFonts w:ascii="Times New Roman" w:hAnsi="Times New Roman"/>
          <w:b/>
        </w:rPr>
      </w:pPr>
      <w:r w:rsidRPr="003475E7">
        <w:rPr>
          <w:rFonts w:ascii="Times New Roman" w:hAnsi="Times New Roman"/>
          <w:b/>
          <w:noProof/>
          <w:highlight w:val="darkMagenta"/>
          <w:lang w:eastAsia="en-US"/>
        </w:rPr>
        <w:drawing>
          <wp:inline distT="0" distB="0" distL="0" distR="0" wp14:anchorId="3F7AED26" wp14:editId="69E8B38D">
            <wp:extent cx="18288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lymatic Mixer Grinder 180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1DF" w:rsidRDefault="00C601DF" w:rsidP="00C601DF">
      <w:pPr>
        <w:ind w:left="432"/>
        <w:rPr>
          <w:rFonts w:ascii="Times New Roman" w:hAnsi="Times New Roman"/>
          <w:b/>
          <w:highlight w:val="yellow"/>
        </w:rPr>
      </w:pPr>
    </w:p>
    <w:p w:rsidR="007A170E" w:rsidRDefault="007A170E" w:rsidP="00C601DF">
      <w:pPr>
        <w:pStyle w:val="ListParagraph"/>
        <w:numPr>
          <w:ilvl w:val="0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LEFT TO RIGHT CONFIGURATION:</w:t>
      </w:r>
      <w:r w:rsidR="00C601DF" w:rsidRPr="00B833D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__________</w:t>
      </w:r>
    </w:p>
    <w:p w:rsidR="00C601DF" w:rsidRPr="00B833D0" w:rsidRDefault="007A170E" w:rsidP="00C601DF">
      <w:pPr>
        <w:pStyle w:val="ListParagraph"/>
        <w:numPr>
          <w:ilvl w:val="0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RIGHT TO LEFT CONFIGURATION: __________</w:t>
      </w:r>
    </w:p>
    <w:p w:rsidR="003839E5" w:rsidRPr="00B833D0" w:rsidRDefault="003839E5" w:rsidP="003839E5">
      <w:pPr>
        <w:rPr>
          <w:rFonts w:ascii="Times New Roman" w:hAnsi="Times New Roman"/>
          <w:b/>
        </w:rPr>
      </w:pPr>
    </w:p>
    <w:p w:rsidR="003839E5" w:rsidRPr="00B833D0" w:rsidRDefault="003839E5" w:rsidP="003839E5">
      <w:pPr>
        <w:rPr>
          <w:rFonts w:ascii="Times New Roman" w:hAnsi="Times New Roman"/>
          <w:b/>
        </w:rPr>
      </w:pPr>
    </w:p>
    <w:p w:rsidR="003839E5" w:rsidRPr="00B833D0" w:rsidRDefault="003839E5" w:rsidP="003839E5">
      <w:pPr>
        <w:rPr>
          <w:rFonts w:ascii="Times New Roman" w:hAnsi="Times New Roman"/>
          <w:b/>
        </w:rPr>
      </w:pPr>
    </w:p>
    <w:sectPr w:rsidR="003839E5" w:rsidRPr="00B833D0" w:rsidSect="007F1F2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396" w:rsidRDefault="00D90396">
      <w:r>
        <w:separator/>
      </w:r>
    </w:p>
  </w:endnote>
  <w:endnote w:type="continuationSeparator" w:id="0">
    <w:p w:rsidR="00D90396" w:rsidRDefault="00D9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D6608D">
      <w:t>5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396" w:rsidRDefault="00D90396">
      <w:r>
        <w:separator/>
      </w:r>
    </w:p>
  </w:footnote>
  <w:footnote w:type="continuationSeparator" w:id="0">
    <w:p w:rsidR="00D90396" w:rsidRDefault="00D90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20"/>
      <w:gridCol w:w="6660"/>
      <w:gridCol w:w="1800"/>
    </w:tblGrid>
    <w:tr w:rsidR="009262CF" w:rsidRPr="001A5E52">
      <w:trPr>
        <w:trHeight w:val="675"/>
      </w:trPr>
      <w:tc>
        <w:tcPr>
          <w:tcW w:w="1620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 w:val="19"/>
            </w:rPr>
          </w:pPr>
          <w:r>
            <w:rPr>
              <w:b/>
              <w:sz w:val="19"/>
            </w:rPr>
            <w:t>I</w:t>
          </w:r>
          <w:r w:rsidR="00E17881">
            <w:rPr>
              <w:b/>
              <w:sz w:val="19"/>
            </w:rPr>
            <w:t>NITIATED</w:t>
          </w:r>
        </w:p>
        <w:p w:rsidR="007E5229" w:rsidRPr="00C21335" w:rsidRDefault="0002080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 w:rsidRPr="00020809">
            <w:rPr>
              <w:rFonts w:ascii="Times New Roman" w:hAnsi="Times New Roman"/>
              <w:b/>
            </w:rPr>
            <w:t>04</w:t>
          </w:r>
          <w:r w:rsidR="00C21335" w:rsidRPr="00020809">
            <w:rPr>
              <w:rFonts w:ascii="Times New Roman" w:hAnsi="Times New Roman"/>
              <w:b/>
            </w:rPr>
            <w:t>/</w:t>
          </w:r>
          <w:r w:rsidRPr="00020809">
            <w:rPr>
              <w:rFonts w:ascii="Times New Roman" w:hAnsi="Times New Roman"/>
              <w:b/>
            </w:rPr>
            <w:t>12</w:t>
          </w:r>
          <w:r w:rsidR="00C21335" w:rsidRPr="00020809">
            <w:rPr>
              <w:rFonts w:ascii="Times New Roman" w:hAnsi="Times New Roman"/>
              <w:b/>
            </w:rPr>
            <w:t>/</w:t>
          </w:r>
          <w:r w:rsidR="007E59D0" w:rsidRPr="00020809">
            <w:rPr>
              <w:rFonts w:ascii="Times New Roman" w:hAnsi="Times New Roman"/>
              <w:b/>
            </w:rPr>
            <w:t>16</w:t>
          </w:r>
        </w:p>
        <w:p w:rsidR="00193FD0" w:rsidRPr="00193FD0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193FD0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193FD0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93FD0" w:rsidRPr="00D867CB" w:rsidRDefault="00020809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MEAT</w:t>
          </w:r>
        </w:p>
        <w:p w:rsidR="009262CF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4C15F3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D05D9B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4C15F3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4C15F3">
            <w:rPr>
              <w:rFonts w:ascii="Times New Roman" w:hAnsi="Times New Roman"/>
              <w:b/>
              <w:sz w:val="18"/>
              <w:szCs w:val="28"/>
            </w:rPr>
            <w:t>Standards</w:t>
          </w:r>
        </w:p>
      </w:tc>
      <w:tc>
        <w:tcPr>
          <w:tcW w:w="1800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 w:val="19"/>
            </w:rPr>
          </w:pPr>
          <w:r>
            <w:rPr>
              <w:b/>
              <w:sz w:val="19"/>
            </w:rPr>
            <w:t>REVISION</w:t>
          </w:r>
        </w:p>
        <w:p w:rsidR="00E17881" w:rsidRDefault="006D6C5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>
            <w:rPr>
              <w:rFonts w:ascii="Times New Roman" w:hAnsi="Times New Roman"/>
              <w:b/>
              <w:sz w:val="36"/>
            </w:rPr>
            <w:t>3</w:t>
          </w:r>
        </w:p>
        <w:p w:rsidR="00193FD0" w:rsidRPr="00C21335" w:rsidRDefault="00E03B15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11</w:t>
          </w:r>
          <w:r w:rsidR="00C21335" w:rsidRPr="00C21335">
            <w:rPr>
              <w:rFonts w:ascii="Times New Roman" w:hAnsi="Times New Roman"/>
              <w:b/>
            </w:rPr>
            <w:t>/</w:t>
          </w:r>
          <w:r w:rsidR="00186FB7">
            <w:rPr>
              <w:rFonts w:ascii="Times New Roman" w:hAnsi="Times New Roman"/>
              <w:b/>
            </w:rPr>
            <w:t>13</w:t>
          </w:r>
          <w:r w:rsidR="00C21335" w:rsidRPr="00C21335">
            <w:rPr>
              <w:rFonts w:ascii="Times New Roman" w:hAnsi="Times New Roman"/>
              <w:b/>
            </w:rPr>
            <w:t>/</w:t>
          </w:r>
          <w:r w:rsidR="006D6C59">
            <w:rPr>
              <w:rFonts w:ascii="Times New Roman" w:hAnsi="Times New Roman"/>
              <w:b/>
            </w:rPr>
            <w:t>18</w:t>
          </w:r>
        </w:p>
      </w:tc>
    </w:tr>
    <w:tr w:rsidR="009262CF" w:rsidRPr="001A5E52">
      <w:tc>
        <w:tcPr>
          <w:tcW w:w="1620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D05D9B" w:rsidRDefault="002D3C3B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1M20</w:t>
          </w:r>
          <w:r w:rsidR="006D6C59">
            <w:rPr>
              <w:rFonts w:ascii="Times New Roman" w:hAnsi="Times New Roman"/>
              <w:b/>
              <w:sz w:val="28"/>
              <w:szCs w:val="28"/>
            </w:rPr>
            <w:t>-A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C21335" w:rsidRDefault="002D3C3B" w:rsidP="002E263F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Mixer</w:t>
          </w:r>
          <w:r w:rsidR="00640EA5">
            <w:rPr>
              <w:rFonts w:ascii="Times New Roman" w:hAnsi="Times New Roman"/>
              <w:b/>
              <w:szCs w:val="24"/>
            </w:rPr>
            <w:t xml:space="preserve"> </w:t>
          </w:r>
          <w:r>
            <w:rPr>
              <w:rFonts w:ascii="Times New Roman" w:hAnsi="Times New Roman"/>
              <w:b/>
              <w:szCs w:val="24"/>
            </w:rPr>
            <w:t>/</w:t>
          </w:r>
          <w:r w:rsidR="00640EA5">
            <w:rPr>
              <w:rFonts w:ascii="Times New Roman" w:hAnsi="Times New Roman"/>
              <w:b/>
              <w:szCs w:val="24"/>
            </w:rPr>
            <w:t xml:space="preserve"> </w:t>
          </w:r>
          <w:r>
            <w:rPr>
              <w:rFonts w:ascii="Times New Roman" w:hAnsi="Times New Roman"/>
              <w:b/>
              <w:szCs w:val="24"/>
            </w:rPr>
            <w:t>Grinder System</w:t>
          </w:r>
          <w:r w:rsidRPr="000216B9">
            <w:rPr>
              <w:rFonts w:ascii="Times New Roman" w:hAnsi="Times New Roman"/>
              <w:b/>
              <w:szCs w:val="24"/>
            </w:rPr>
            <w:t>s</w:t>
          </w:r>
        </w:p>
      </w:tc>
      <w:tc>
        <w:tcPr>
          <w:tcW w:w="180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D05D9B" w:rsidRDefault="009262CF" w:rsidP="007A71B7">
          <w:pPr>
            <w:tabs>
              <w:tab w:val="left" w:pos="-720"/>
            </w:tabs>
            <w:suppressAutoHyphens/>
            <w:spacing w:before="90"/>
            <w:rPr>
              <w:b/>
            </w:rPr>
          </w:pPr>
          <w:r w:rsidRPr="00D05D9B">
            <w:rPr>
              <w:rFonts w:ascii="Times New Roman" w:hAnsi="Times New Roman"/>
              <w:b/>
            </w:rPr>
            <w:t xml:space="preserve">PAGE </w: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C46652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3C2C66">
            <w:rPr>
              <w:rStyle w:val="PageNumber"/>
              <w:rFonts w:ascii="Times New Roman" w:hAnsi="Times New Roman"/>
              <w:b/>
              <w:noProof/>
            </w:rPr>
            <w:t>2</w: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end"/>
          </w:r>
          <w:r>
            <w:rPr>
              <w:rStyle w:val="PageNumber"/>
              <w:rFonts w:ascii="Times New Roman" w:hAnsi="Times New Roman"/>
              <w:b/>
            </w:rPr>
            <w:t xml:space="preserve"> </w:t>
          </w:r>
          <w:r w:rsidRPr="00C46652">
            <w:rPr>
              <w:rFonts w:ascii="Times New Roman" w:hAnsi="Times New Roman"/>
              <w:b/>
            </w:rPr>
            <w:t>of</w:t>
          </w:r>
          <w:r w:rsidRPr="00D05D9B">
            <w:rPr>
              <w:rFonts w:ascii="Times New Roman" w:hAnsi="Times New Roman"/>
              <w:b/>
            </w:rPr>
            <w:t xml:space="preserve"> </w: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7C6F92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3C2C66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F4"/>
    <w:rsid w:val="000026ED"/>
    <w:rsid w:val="000169A5"/>
    <w:rsid w:val="00017ED5"/>
    <w:rsid w:val="00020723"/>
    <w:rsid w:val="00020809"/>
    <w:rsid w:val="000211CD"/>
    <w:rsid w:val="000216B9"/>
    <w:rsid w:val="00022409"/>
    <w:rsid w:val="000251D7"/>
    <w:rsid w:val="00025BB5"/>
    <w:rsid w:val="00027CFC"/>
    <w:rsid w:val="0003544D"/>
    <w:rsid w:val="00037069"/>
    <w:rsid w:val="00037CFA"/>
    <w:rsid w:val="00041E05"/>
    <w:rsid w:val="000431C7"/>
    <w:rsid w:val="00045975"/>
    <w:rsid w:val="00045DF0"/>
    <w:rsid w:val="00051019"/>
    <w:rsid w:val="00053214"/>
    <w:rsid w:val="00055F59"/>
    <w:rsid w:val="00060A85"/>
    <w:rsid w:val="000616BF"/>
    <w:rsid w:val="00062983"/>
    <w:rsid w:val="0006510D"/>
    <w:rsid w:val="00072A6F"/>
    <w:rsid w:val="00072E7D"/>
    <w:rsid w:val="00083C17"/>
    <w:rsid w:val="0008720D"/>
    <w:rsid w:val="000911E0"/>
    <w:rsid w:val="000920C8"/>
    <w:rsid w:val="00095979"/>
    <w:rsid w:val="000A1021"/>
    <w:rsid w:val="000A5D65"/>
    <w:rsid w:val="000B5BC8"/>
    <w:rsid w:val="000B6333"/>
    <w:rsid w:val="000C0825"/>
    <w:rsid w:val="000C5262"/>
    <w:rsid w:val="000D18B6"/>
    <w:rsid w:val="000D1A37"/>
    <w:rsid w:val="000D3B21"/>
    <w:rsid w:val="000D7131"/>
    <w:rsid w:val="000E1C2A"/>
    <w:rsid w:val="000E591F"/>
    <w:rsid w:val="000F00EC"/>
    <w:rsid w:val="000F0B2A"/>
    <w:rsid w:val="000F4E8B"/>
    <w:rsid w:val="000F5201"/>
    <w:rsid w:val="00105B63"/>
    <w:rsid w:val="0012151C"/>
    <w:rsid w:val="001355D4"/>
    <w:rsid w:val="00140EF4"/>
    <w:rsid w:val="001451C0"/>
    <w:rsid w:val="00150841"/>
    <w:rsid w:val="00151A78"/>
    <w:rsid w:val="00160F6A"/>
    <w:rsid w:val="00162815"/>
    <w:rsid w:val="00163FAD"/>
    <w:rsid w:val="0017009B"/>
    <w:rsid w:val="0017056D"/>
    <w:rsid w:val="00174D6D"/>
    <w:rsid w:val="001775FA"/>
    <w:rsid w:val="0018144C"/>
    <w:rsid w:val="001840B6"/>
    <w:rsid w:val="00186773"/>
    <w:rsid w:val="00186FB7"/>
    <w:rsid w:val="00187171"/>
    <w:rsid w:val="00193FD0"/>
    <w:rsid w:val="001A124F"/>
    <w:rsid w:val="001A12C8"/>
    <w:rsid w:val="001A5E52"/>
    <w:rsid w:val="001B039A"/>
    <w:rsid w:val="001B4074"/>
    <w:rsid w:val="001C496A"/>
    <w:rsid w:val="001D2341"/>
    <w:rsid w:val="001D58A9"/>
    <w:rsid w:val="001D6B09"/>
    <w:rsid w:val="001E5105"/>
    <w:rsid w:val="001E705F"/>
    <w:rsid w:val="001E7469"/>
    <w:rsid w:val="001F19E4"/>
    <w:rsid w:val="001F431E"/>
    <w:rsid w:val="002036BD"/>
    <w:rsid w:val="002036D0"/>
    <w:rsid w:val="00203F6D"/>
    <w:rsid w:val="00206EAD"/>
    <w:rsid w:val="00211727"/>
    <w:rsid w:val="00211E4D"/>
    <w:rsid w:val="00212519"/>
    <w:rsid w:val="002151E4"/>
    <w:rsid w:val="002153FC"/>
    <w:rsid w:val="00221982"/>
    <w:rsid w:val="00226C54"/>
    <w:rsid w:val="002442B8"/>
    <w:rsid w:val="00250B59"/>
    <w:rsid w:val="0025737F"/>
    <w:rsid w:val="0025780F"/>
    <w:rsid w:val="002676B7"/>
    <w:rsid w:val="00281BEB"/>
    <w:rsid w:val="00287BEE"/>
    <w:rsid w:val="00293ACC"/>
    <w:rsid w:val="002A06FE"/>
    <w:rsid w:val="002A0CCF"/>
    <w:rsid w:val="002A5F12"/>
    <w:rsid w:val="002A7B99"/>
    <w:rsid w:val="002A7E50"/>
    <w:rsid w:val="002B49EB"/>
    <w:rsid w:val="002B4FE5"/>
    <w:rsid w:val="002C67D1"/>
    <w:rsid w:val="002C79BA"/>
    <w:rsid w:val="002D22FF"/>
    <w:rsid w:val="002D3C3B"/>
    <w:rsid w:val="002D583E"/>
    <w:rsid w:val="002E19C6"/>
    <w:rsid w:val="002E263F"/>
    <w:rsid w:val="002E746B"/>
    <w:rsid w:val="0032583C"/>
    <w:rsid w:val="003475E7"/>
    <w:rsid w:val="00356EA3"/>
    <w:rsid w:val="00360DE5"/>
    <w:rsid w:val="00364813"/>
    <w:rsid w:val="003728C0"/>
    <w:rsid w:val="003839E5"/>
    <w:rsid w:val="00391896"/>
    <w:rsid w:val="003A1B30"/>
    <w:rsid w:val="003B1698"/>
    <w:rsid w:val="003B70F8"/>
    <w:rsid w:val="003B7995"/>
    <w:rsid w:val="003C0B3C"/>
    <w:rsid w:val="003C2C66"/>
    <w:rsid w:val="003D2E26"/>
    <w:rsid w:val="003F1C63"/>
    <w:rsid w:val="003F4060"/>
    <w:rsid w:val="003F66B6"/>
    <w:rsid w:val="004031B4"/>
    <w:rsid w:val="004055E9"/>
    <w:rsid w:val="00416DEF"/>
    <w:rsid w:val="0042059A"/>
    <w:rsid w:val="00421DCD"/>
    <w:rsid w:val="0042707D"/>
    <w:rsid w:val="00433AF7"/>
    <w:rsid w:val="00440CFD"/>
    <w:rsid w:val="004463B7"/>
    <w:rsid w:val="00450253"/>
    <w:rsid w:val="00455137"/>
    <w:rsid w:val="004552E0"/>
    <w:rsid w:val="00470C51"/>
    <w:rsid w:val="00474624"/>
    <w:rsid w:val="004856E0"/>
    <w:rsid w:val="00485E72"/>
    <w:rsid w:val="00492EE8"/>
    <w:rsid w:val="00493CCC"/>
    <w:rsid w:val="00494E2A"/>
    <w:rsid w:val="004A6E97"/>
    <w:rsid w:val="004B5FD0"/>
    <w:rsid w:val="004C067A"/>
    <w:rsid w:val="004C15F3"/>
    <w:rsid w:val="004C7447"/>
    <w:rsid w:val="004D6461"/>
    <w:rsid w:val="004E15E0"/>
    <w:rsid w:val="004E3AC4"/>
    <w:rsid w:val="004F5AA9"/>
    <w:rsid w:val="0050016A"/>
    <w:rsid w:val="00507D52"/>
    <w:rsid w:val="0051111C"/>
    <w:rsid w:val="00511A85"/>
    <w:rsid w:val="00522032"/>
    <w:rsid w:val="005224EE"/>
    <w:rsid w:val="005317D9"/>
    <w:rsid w:val="00536566"/>
    <w:rsid w:val="0054149D"/>
    <w:rsid w:val="00543DF9"/>
    <w:rsid w:val="0055788B"/>
    <w:rsid w:val="0056030D"/>
    <w:rsid w:val="005652C4"/>
    <w:rsid w:val="005673B5"/>
    <w:rsid w:val="005753CA"/>
    <w:rsid w:val="00577A48"/>
    <w:rsid w:val="00587E5A"/>
    <w:rsid w:val="005A1477"/>
    <w:rsid w:val="005A1603"/>
    <w:rsid w:val="005A297E"/>
    <w:rsid w:val="005A592B"/>
    <w:rsid w:val="005A5B0E"/>
    <w:rsid w:val="005B7BF5"/>
    <w:rsid w:val="005C2BA1"/>
    <w:rsid w:val="005C64E1"/>
    <w:rsid w:val="005D05C2"/>
    <w:rsid w:val="005E151F"/>
    <w:rsid w:val="005E3A42"/>
    <w:rsid w:val="005F09E6"/>
    <w:rsid w:val="005F121E"/>
    <w:rsid w:val="005F1660"/>
    <w:rsid w:val="005F281E"/>
    <w:rsid w:val="005F3FF9"/>
    <w:rsid w:val="005F5611"/>
    <w:rsid w:val="005F7C2F"/>
    <w:rsid w:val="00600E01"/>
    <w:rsid w:val="0060125E"/>
    <w:rsid w:val="00610616"/>
    <w:rsid w:val="00612F1F"/>
    <w:rsid w:val="00613FCB"/>
    <w:rsid w:val="00616C2A"/>
    <w:rsid w:val="0062565B"/>
    <w:rsid w:val="00631141"/>
    <w:rsid w:val="00631CEC"/>
    <w:rsid w:val="00640EA5"/>
    <w:rsid w:val="00660137"/>
    <w:rsid w:val="00660B3D"/>
    <w:rsid w:val="006701C0"/>
    <w:rsid w:val="006807C9"/>
    <w:rsid w:val="00680AD1"/>
    <w:rsid w:val="00686221"/>
    <w:rsid w:val="00691650"/>
    <w:rsid w:val="00693B72"/>
    <w:rsid w:val="006A1491"/>
    <w:rsid w:val="006A580B"/>
    <w:rsid w:val="006B22E1"/>
    <w:rsid w:val="006B2334"/>
    <w:rsid w:val="006C4F06"/>
    <w:rsid w:val="006C5AAF"/>
    <w:rsid w:val="006C67EE"/>
    <w:rsid w:val="006C77E9"/>
    <w:rsid w:val="006C7F13"/>
    <w:rsid w:val="006D1605"/>
    <w:rsid w:val="006D32D1"/>
    <w:rsid w:val="006D6C59"/>
    <w:rsid w:val="006E3111"/>
    <w:rsid w:val="006E786A"/>
    <w:rsid w:val="006F10DD"/>
    <w:rsid w:val="006F24B8"/>
    <w:rsid w:val="006F3C7D"/>
    <w:rsid w:val="006F5A3D"/>
    <w:rsid w:val="0071490C"/>
    <w:rsid w:val="00717E06"/>
    <w:rsid w:val="0072153B"/>
    <w:rsid w:val="00727E5B"/>
    <w:rsid w:val="007354C3"/>
    <w:rsid w:val="0073718C"/>
    <w:rsid w:val="00740919"/>
    <w:rsid w:val="0074199C"/>
    <w:rsid w:val="00742E92"/>
    <w:rsid w:val="00743F76"/>
    <w:rsid w:val="007440A5"/>
    <w:rsid w:val="0075032C"/>
    <w:rsid w:val="00753476"/>
    <w:rsid w:val="00755A3F"/>
    <w:rsid w:val="00756EF0"/>
    <w:rsid w:val="00772310"/>
    <w:rsid w:val="00774798"/>
    <w:rsid w:val="00777F08"/>
    <w:rsid w:val="00780BCA"/>
    <w:rsid w:val="00781019"/>
    <w:rsid w:val="00791114"/>
    <w:rsid w:val="007914C5"/>
    <w:rsid w:val="00792AD0"/>
    <w:rsid w:val="00793E89"/>
    <w:rsid w:val="0079693E"/>
    <w:rsid w:val="007A0A77"/>
    <w:rsid w:val="007A170E"/>
    <w:rsid w:val="007A23C3"/>
    <w:rsid w:val="007A6AD7"/>
    <w:rsid w:val="007A71B7"/>
    <w:rsid w:val="007A794B"/>
    <w:rsid w:val="007B02F6"/>
    <w:rsid w:val="007B2665"/>
    <w:rsid w:val="007B47D9"/>
    <w:rsid w:val="007C0A60"/>
    <w:rsid w:val="007C2137"/>
    <w:rsid w:val="007C3C5A"/>
    <w:rsid w:val="007C594D"/>
    <w:rsid w:val="007C6F92"/>
    <w:rsid w:val="007D4B77"/>
    <w:rsid w:val="007D733F"/>
    <w:rsid w:val="007E27B1"/>
    <w:rsid w:val="007E5229"/>
    <w:rsid w:val="007E59D0"/>
    <w:rsid w:val="007F1F26"/>
    <w:rsid w:val="007F524B"/>
    <w:rsid w:val="0080043A"/>
    <w:rsid w:val="00800F31"/>
    <w:rsid w:val="00801CBD"/>
    <w:rsid w:val="008041D3"/>
    <w:rsid w:val="00810E64"/>
    <w:rsid w:val="00826C0D"/>
    <w:rsid w:val="008304DC"/>
    <w:rsid w:val="00835B10"/>
    <w:rsid w:val="0084377A"/>
    <w:rsid w:val="0085174B"/>
    <w:rsid w:val="008676A5"/>
    <w:rsid w:val="0087305C"/>
    <w:rsid w:val="00881E54"/>
    <w:rsid w:val="008A53D7"/>
    <w:rsid w:val="008A5755"/>
    <w:rsid w:val="008B1065"/>
    <w:rsid w:val="008B4CE9"/>
    <w:rsid w:val="008B5EB5"/>
    <w:rsid w:val="008C274D"/>
    <w:rsid w:val="008C2ED5"/>
    <w:rsid w:val="008D6925"/>
    <w:rsid w:val="008E30D9"/>
    <w:rsid w:val="008F1C85"/>
    <w:rsid w:val="008F2006"/>
    <w:rsid w:val="008F3A0B"/>
    <w:rsid w:val="008F446F"/>
    <w:rsid w:val="009037B1"/>
    <w:rsid w:val="00907533"/>
    <w:rsid w:val="00911BC3"/>
    <w:rsid w:val="009146A3"/>
    <w:rsid w:val="00915751"/>
    <w:rsid w:val="00925E20"/>
    <w:rsid w:val="009262CF"/>
    <w:rsid w:val="00930616"/>
    <w:rsid w:val="00930C83"/>
    <w:rsid w:val="009313BD"/>
    <w:rsid w:val="0093209C"/>
    <w:rsid w:val="00943BF8"/>
    <w:rsid w:val="00945DBD"/>
    <w:rsid w:val="00952EEF"/>
    <w:rsid w:val="00953CD3"/>
    <w:rsid w:val="00955142"/>
    <w:rsid w:val="00960B63"/>
    <w:rsid w:val="00962A1E"/>
    <w:rsid w:val="00966A5A"/>
    <w:rsid w:val="009718CA"/>
    <w:rsid w:val="00983E02"/>
    <w:rsid w:val="00986B49"/>
    <w:rsid w:val="00996761"/>
    <w:rsid w:val="009A10FF"/>
    <w:rsid w:val="009A13C4"/>
    <w:rsid w:val="009A393E"/>
    <w:rsid w:val="009A57C7"/>
    <w:rsid w:val="009B16F4"/>
    <w:rsid w:val="009B1F36"/>
    <w:rsid w:val="009B6359"/>
    <w:rsid w:val="009C20D7"/>
    <w:rsid w:val="009C38D7"/>
    <w:rsid w:val="009C3AFE"/>
    <w:rsid w:val="009C73F4"/>
    <w:rsid w:val="009D647E"/>
    <w:rsid w:val="009F5CDE"/>
    <w:rsid w:val="009F69F3"/>
    <w:rsid w:val="00A02387"/>
    <w:rsid w:val="00A03E63"/>
    <w:rsid w:val="00A06A88"/>
    <w:rsid w:val="00A2145D"/>
    <w:rsid w:val="00A22779"/>
    <w:rsid w:val="00A24C6D"/>
    <w:rsid w:val="00A2650F"/>
    <w:rsid w:val="00A32098"/>
    <w:rsid w:val="00A35647"/>
    <w:rsid w:val="00A375FA"/>
    <w:rsid w:val="00A37A94"/>
    <w:rsid w:val="00A47945"/>
    <w:rsid w:val="00A577AF"/>
    <w:rsid w:val="00A65D62"/>
    <w:rsid w:val="00A668AD"/>
    <w:rsid w:val="00A67389"/>
    <w:rsid w:val="00A747A0"/>
    <w:rsid w:val="00A747BA"/>
    <w:rsid w:val="00A77C8F"/>
    <w:rsid w:val="00A9738D"/>
    <w:rsid w:val="00A97E43"/>
    <w:rsid w:val="00AA041A"/>
    <w:rsid w:val="00AA0BF1"/>
    <w:rsid w:val="00AA6EC4"/>
    <w:rsid w:val="00AB0A7F"/>
    <w:rsid w:val="00AB1B7A"/>
    <w:rsid w:val="00AC5028"/>
    <w:rsid w:val="00AD0E72"/>
    <w:rsid w:val="00AD1B16"/>
    <w:rsid w:val="00AE5E65"/>
    <w:rsid w:val="00B15A39"/>
    <w:rsid w:val="00B15F9F"/>
    <w:rsid w:val="00B204EE"/>
    <w:rsid w:val="00B2172E"/>
    <w:rsid w:val="00B24442"/>
    <w:rsid w:val="00B24A7B"/>
    <w:rsid w:val="00B277AE"/>
    <w:rsid w:val="00B30521"/>
    <w:rsid w:val="00B33FCC"/>
    <w:rsid w:val="00B35F05"/>
    <w:rsid w:val="00B43067"/>
    <w:rsid w:val="00B5172A"/>
    <w:rsid w:val="00B52AAD"/>
    <w:rsid w:val="00B61CE0"/>
    <w:rsid w:val="00B679F5"/>
    <w:rsid w:val="00B67C8C"/>
    <w:rsid w:val="00B75683"/>
    <w:rsid w:val="00B773D5"/>
    <w:rsid w:val="00B77D8B"/>
    <w:rsid w:val="00B833D0"/>
    <w:rsid w:val="00B83DD6"/>
    <w:rsid w:val="00B84539"/>
    <w:rsid w:val="00B84BC2"/>
    <w:rsid w:val="00B86F20"/>
    <w:rsid w:val="00B956EE"/>
    <w:rsid w:val="00B96039"/>
    <w:rsid w:val="00B9739D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31C2"/>
    <w:rsid w:val="00BD526D"/>
    <w:rsid w:val="00BF0186"/>
    <w:rsid w:val="00BF4754"/>
    <w:rsid w:val="00C03C9E"/>
    <w:rsid w:val="00C03E23"/>
    <w:rsid w:val="00C04150"/>
    <w:rsid w:val="00C04D0F"/>
    <w:rsid w:val="00C21335"/>
    <w:rsid w:val="00C224D9"/>
    <w:rsid w:val="00C2316B"/>
    <w:rsid w:val="00C2435C"/>
    <w:rsid w:val="00C274CA"/>
    <w:rsid w:val="00C311CE"/>
    <w:rsid w:val="00C41030"/>
    <w:rsid w:val="00C44618"/>
    <w:rsid w:val="00C44B6C"/>
    <w:rsid w:val="00C46194"/>
    <w:rsid w:val="00C46652"/>
    <w:rsid w:val="00C46AD2"/>
    <w:rsid w:val="00C46B29"/>
    <w:rsid w:val="00C517DB"/>
    <w:rsid w:val="00C55F39"/>
    <w:rsid w:val="00C57A31"/>
    <w:rsid w:val="00C601DF"/>
    <w:rsid w:val="00C63366"/>
    <w:rsid w:val="00C63C64"/>
    <w:rsid w:val="00C670C6"/>
    <w:rsid w:val="00C7187B"/>
    <w:rsid w:val="00C719BC"/>
    <w:rsid w:val="00C751F6"/>
    <w:rsid w:val="00C86D94"/>
    <w:rsid w:val="00C95A1B"/>
    <w:rsid w:val="00C97F23"/>
    <w:rsid w:val="00CA61FC"/>
    <w:rsid w:val="00CA77B3"/>
    <w:rsid w:val="00CB190C"/>
    <w:rsid w:val="00CB5B98"/>
    <w:rsid w:val="00CB6F62"/>
    <w:rsid w:val="00CD19AC"/>
    <w:rsid w:val="00CD4E9A"/>
    <w:rsid w:val="00CE0B4F"/>
    <w:rsid w:val="00CF1126"/>
    <w:rsid w:val="00CF1A6A"/>
    <w:rsid w:val="00CF5C1F"/>
    <w:rsid w:val="00D0130C"/>
    <w:rsid w:val="00D05543"/>
    <w:rsid w:val="00D05D9B"/>
    <w:rsid w:val="00D12C10"/>
    <w:rsid w:val="00D157FC"/>
    <w:rsid w:val="00D17121"/>
    <w:rsid w:val="00D274C1"/>
    <w:rsid w:val="00D35075"/>
    <w:rsid w:val="00D412B8"/>
    <w:rsid w:val="00D60262"/>
    <w:rsid w:val="00D6608D"/>
    <w:rsid w:val="00D73FCE"/>
    <w:rsid w:val="00D8322B"/>
    <w:rsid w:val="00D85C34"/>
    <w:rsid w:val="00D867CB"/>
    <w:rsid w:val="00D90396"/>
    <w:rsid w:val="00D90DDF"/>
    <w:rsid w:val="00D951A2"/>
    <w:rsid w:val="00DA1DDF"/>
    <w:rsid w:val="00DA7AE3"/>
    <w:rsid w:val="00DB05A7"/>
    <w:rsid w:val="00DB1B05"/>
    <w:rsid w:val="00DB463F"/>
    <w:rsid w:val="00DB4AE3"/>
    <w:rsid w:val="00DC4342"/>
    <w:rsid w:val="00DC48A2"/>
    <w:rsid w:val="00DC7F00"/>
    <w:rsid w:val="00DD090A"/>
    <w:rsid w:val="00DD27B1"/>
    <w:rsid w:val="00DD2FC2"/>
    <w:rsid w:val="00DD7825"/>
    <w:rsid w:val="00DD782A"/>
    <w:rsid w:val="00DE7D24"/>
    <w:rsid w:val="00DF0A33"/>
    <w:rsid w:val="00E01F2B"/>
    <w:rsid w:val="00E02BD9"/>
    <w:rsid w:val="00E03B15"/>
    <w:rsid w:val="00E03DEC"/>
    <w:rsid w:val="00E10A87"/>
    <w:rsid w:val="00E17881"/>
    <w:rsid w:val="00E306A0"/>
    <w:rsid w:val="00E42568"/>
    <w:rsid w:val="00E458AE"/>
    <w:rsid w:val="00E50D16"/>
    <w:rsid w:val="00E51EE1"/>
    <w:rsid w:val="00E61577"/>
    <w:rsid w:val="00E61733"/>
    <w:rsid w:val="00E63824"/>
    <w:rsid w:val="00E7016F"/>
    <w:rsid w:val="00E72D0D"/>
    <w:rsid w:val="00E8426F"/>
    <w:rsid w:val="00E967CE"/>
    <w:rsid w:val="00E974D6"/>
    <w:rsid w:val="00EA458A"/>
    <w:rsid w:val="00ED3C85"/>
    <w:rsid w:val="00ED68FE"/>
    <w:rsid w:val="00ED77E2"/>
    <w:rsid w:val="00EF122A"/>
    <w:rsid w:val="00EF7730"/>
    <w:rsid w:val="00F059A5"/>
    <w:rsid w:val="00F068D9"/>
    <w:rsid w:val="00F07923"/>
    <w:rsid w:val="00F155E9"/>
    <w:rsid w:val="00F25517"/>
    <w:rsid w:val="00F33A5E"/>
    <w:rsid w:val="00F35289"/>
    <w:rsid w:val="00F36AE9"/>
    <w:rsid w:val="00F4249C"/>
    <w:rsid w:val="00F46BD3"/>
    <w:rsid w:val="00F54D5C"/>
    <w:rsid w:val="00F65DEB"/>
    <w:rsid w:val="00F72E81"/>
    <w:rsid w:val="00F7321C"/>
    <w:rsid w:val="00F7364D"/>
    <w:rsid w:val="00F81BE0"/>
    <w:rsid w:val="00F835EC"/>
    <w:rsid w:val="00F90017"/>
    <w:rsid w:val="00F924E2"/>
    <w:rsid w:val="00F93121"/>
    <w:rsid w:val="00F9383E"/>
    <w:rsid w:val="00F966B1"/>
    <w:rsid w:val="00FA54F6"/>
    <w:rsid w:val="00FB2677"/>
    <w:rsid w:val="00FC1373"/>
    <w:rsid w:val="00FD0C64"/>
    <w:rsid w:val="00FD25DD"/>
    <w:rsid w:val="00FD398F"/>
    <w:rsid w:val="00FD4207"/>
    <w:rsid w:val="00FD5517"/>
    <w:rsid w:val="00FD771B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E2839B4-8E52-43BB-8B64-4731AEFE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B61FB-09C0-4892-A1C9-6D2FD42F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499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Kaczmarek, Kevin C CIV (US) DeCA HQ LELE</cp:lastModifiedBy>
  <cp:revision>6</cp:revision>
  <cp:lastPrinted>2018-11-09T17:52:00Z</cp:lastPrinted>
  <dcterms:created xsi:type="dcterms:W3CDTF">2018-11-13T16:55:00Z</dcterms:created>
  <dcterms:modified xsi:type="dcterms:W3CDTF">2018-11-16T13:21:00Z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