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D3C97" w:rsidRPr="00ED3C97">
        <w:rPr>
          <w:b w:val="0"/>
        </w:rPr>
        <w:t>To store refrigerated product</w:t>
      </w:r>
      <w:r w:rsidR="00661CA7">
        <w:rPr>
          <w:b w:val="0"/>
        </w:rPr>
        <w:t>s</w:t>
      </w:r>
      <w:r w:rsidR="00ED3C97" w:rsidRPr="00ED3C97">
        <w:rPr>
          <w:b w:val="0"/>
        </w:rPr>
        <w:t xml:space="preserve"> in the bakery/delicatessen work area of the department. </w:t>
      </w:r>
      <w:r w:rsidR="00661CA7">
        <w:rPr>
          <w:b w:val="0"/>
        </w:rPr>
        <w:t>This unit is not intended for sales display.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D3C97" w:rsidRPr="00ED3C97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ED3C97" w:rsidRDefault="00ED3C97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1D04-2: </w:t>
      </w:r>
      <w:r w:rsidRPr="00D758ED">
        <w:rPr>
          <w:rFonts w:ascii="Times New Roman" w:hAnsi="Times New Roman"/>
        </w:rPr>
        <w:t>5</w:t>
      </w:r>
      <w:r w:rsidR="00C56194" w:rsidRPr="00D758E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58</w:t>
      </w:r>
      <w:r w:rsidRPr="001A2574">
        <w:rPr>
          <w:rFonts w:ascii="Times New Roman" w:hAnsi="Times New Roman"/>
        </w:rPr>
        <w:t xml:space="preserve"> inches </w:t>
      </w:r>
      <w:r>
        <w:rPr>
          <w:rFonts w:ascii="Times New Roman" w:hAnsi="Times New Roman"/>
        </w:rPr>
        <w:t>wide, 29 to 36</w:t>
      </w:r>
      <w:r w:rsidRPr="001A2574">
        <w:rPr>
          <w:rFonts w:ascii="Times New Roman" w:hAnsi="Times New Roman"/>
        </w:rPr>
        <w:t xml:space="preserve"> inches </w:t>
      </w:r>
      <w:r>
        <w:rPr>
          <w:rFonts w:ascii="Times New Roman" w:hAnsi="Times New Roman"/>
        </w:rPr>
        <w:t>deep</w:t>
      </w:r>
      <w:r w:rsidRPr="00CB7F1F">
        <w:rPr>
          <w:rFonts w:ascii="Times New Roman" w:hAnsi="Times New Roman"/>
        </w:rPr>
        <w:t xml:space="preserve">, </w:t>
      </w:r>
      <w:r w:rsidRPr="00D0520D">
        <w:rPr>
          <w:rFonts w:ascii="Times New Roman" w:hAnsi="Times New Roman"/>
        </w:rPr>
        <w:t>8</w:t>
      </w:r>
      <w:r w:rsidR="00A85E89" w:rsidRPr="00D0520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to 85</w:t>
      </w:r>
      <w:r w:rsidRPr="001A2574">
        <w:rPr>
          <w:rFonts w:ascii="Times New Roman" w:hAnsi="Times New Roman"/>
        </w:rPr>
        <w:t xml:space="preserve"> inches high. </w:t>
      </w:r>
    </w:p>
    <w:p w:rsidR="00ED3C97" w:rsidRDefault="00ED3C97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1D04-3: 76 to 87 inches wide, 29 to 36 inches deep, </w:t>
      </w:r>
      <w:r w:rsidRPr="00D0520D">
        <w:rPr>
          <w:rFonts w:ascii="Times New Roman" w:hAnsi="Times New Roman"/>
        </w:rPr>
        <w:t>8</w:t>
      </w:r>
      <w:r w:rsidR="00E05C1D" w:rsidRPr="00D0520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to 85 inches high</w:t>
      </w:r>
      <w:r w:rsidR="00094758">
        <w:rPr>
          <w:rFonts w:ascii="Times New Roman" w:hAnsi="Times New Roman"/>
        </w:rPr>
        <w:t>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E943E8" w:rsidRPr="00694997" w:rsidRDefault="00E943E8" w:rsidP="00E943E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Self-contained</w:t>
      </w:r>
      <w:r w:rsidR="00094758">
        <w:rPr>
          <w:rFonts w:ascii="Times New Roman" w:hAnsi="Times New Roman"/>
        </w:rPr>
        <w:t>.</w:t>
      </w:r>
    </w:p>
    <w:p w:rsidR="00ED3C97" w:rsidRDefault="00ED3C97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Cabinet front and doors to be stainless steel</w:t>
      </w:r>
      <w:r w:rsidR="006634B5" w:rsidRPr="006634B5">
        <w:rPr>
          <w:rFonts w:ascii="Times New Roman" w:hAnsi="Times New Roman"/>
        </w:rPr>
        <w:t>.</w:t>
      </w:r>
      <w:r w:rsidRPr="006634B5">
        <w:rPr>
          <w:rFonts w:ascii="Times New Roman" w:hAnsi="Times New Roman"/>
        </w:rPr>
        <w:t xml:space="preserve"> </w:t>
      </w:r>
    </w:p>
    <w:p w:rsidR="006D2898" w:rsidRDefault="007B6353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Self-closing doors</w:t>
      </w:r>
      <w:r w:rsidR="006D28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D3C97" w:rsidRDefault="006D2898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B6353">
        <w:rPr>
          <w:rFonts w:ascii="Times New Roman" w:hAnsi="Times New Roman"/>
        </w:rPr>
        <w:t>tandard locks.</w:t>
      </w:r>
    </w:p>
    <w:p w:rsidR="00ED3C97" w:rsidRDefault="007B6353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Insulated cabinet and doors.</w:t>
      </w:r>
    </w:p>
    <w:p w:rsidR="0092665F" w:rsidRDefault="0092665F" w:rsidP="0092665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Automatically activated interior lighting.</w:t>
      </w:r>
    </w:p>
    <w:p w:rsidR="00ED3C97" w:rsidRPr="006D2898" w:rsidRDefault="00ED3C97" w:rsidP="006D28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Exterior temperature display.</w:t>
      </w:r>
    </w:p>
    <w:p w:rsidR="006D2898" w:rsidRPr="006D2898" w:rsidRDefault="006D2898" w:rsidP="006D2898">
      <w:pPr>
        <w:numPr>
          <w:ilvl w:val="2"/>
          <w:numId w:val="1"/>
        </w:numPr>
        <w:rPr>
          <w:rFonts w:ascii="Times New Roman" w:hAnsi="Times New Roman"/>
        </w:rPr>
      </w:pPr>
      <w:bookmarkStart w:id="1" w:name="_Hlk95917624"/>
      <w:r>
        <w:rPr>
          <w:rFonts w:ascii="Times New Roman" w:hAnsi="Times New Roman"/>
        </w:rPr>
        <w:t>1D04-2: Minimum 6 adjustable heavy-duty chrome, stainless steel, epoxy or PVC coated shelves.</w:t>
      </w:r>
    </w:p>
    <w:p w:rsidR="006D2898" w:rsidRPr="006D2898" w:rsidRDefault="006D2898" w:rsidP="006D289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1D04-3: Minimum 9 adjustable heavy-duty chrome, stainless steel, epoxy or PVC coated shelves.</w:t>
      </w:r>
    </w:p>
    <w:bookmarkEnd w:id="1"/>
    <w:p w:rsidR="00ED3C97" w:rsidRDefault="007B6353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1D04-2: </w:t>
      </w:r>
      <w:r w:rsidR="00336581">
        <w:rPr>
          <w:rFonts w:ascii="Times New Roman" w:hAnsi="Times New Roman"/>
        </w:rPr>
        <w:t>F</w:t>
      </w:r>
      <w:r w:rsidR="00ED3C97">
        <w:rPr>
          <w:rFonts w:ascii="Times New Roman" w:hAnsi="Times New Roman"/>
        </w:rPr>
        <w:t xml:space="preserve">our casters, at least two locking. </w:t>
      </w:r>
    </w:p>
    <w:p w:rsidR="00ED3C97" w:rsidRDefault="007B6353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1D04-3: </w:t>
      </w:r>
      <w:r w:rsidR="00C53AB6">
        <w:rPr>
          <w:rFonts w:ascii="Times New Roman" w:hAnsi="Times New Roman"/>
        </w:rPr>
        <w:t>S</w:t>
      </w:r>
      <w:r w:rsidR="00ED3C97">
        <w:rPr>
          <w:rFonts w:ascii="Times New Roman" w:hAnsi="Times New Roman"/>
        </w:rPr>
        <w:t xml:space="preserve">ix casters, at least two locking. </w:t>
      </w:r>
    </w:p>
    <w:p w:rsidR="00ED3C97" w:rsidRDefault="007B6353" w:rsidP="00ED3C9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Temperature minimum of</w:t>
      </w:r>
      <w:r w:rsidR="00ED3C97">
        <w:rPr>
          <w:rFonts w:ascii="Times New Roman" w:hAnsi="Times New Roman"/>
        </w:rPr>
        <w:t xml:space="preserve"> 34</w:t>
      </w:r>
      <w:r>
        <w:rPr>
          <w:rFonts w:ascii="Times New Roman" w:hAnsi="Times New Roman"/>
        </w:rPr>
        <w:t xml:space="preserve"> degrees </w:t>
      </w:r>
      <w:r w:rsidR="00ED3C97">
        <w:rPr>
          <w:rFonts w:ascii="Times New Roman" w:hAnsi="Times New Roman"/>
        </w:rPr>
        <w:t>F</w:t>
      </w:r>
      <w:r>
        <w:rPr>
          <w:rFonts w:ascii="Times New Roman" w:hAnsi="Times New Roman"/>
        </w:rPr>
        <w:t>ahrenheit</w:t>
      </w:r>
      <w:r w:rsidR="00ED3C97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7B6353" w:rsidRPr="0035477B" w:rsidRDefault="007B6353" w:rsidP="007B6353">
      <w:pPr>
        <w:numPr>
          <w:ilvl w:val="2"/>
          <w:numId w:val="1"/>
        </w:numPr>
        <w:rPr>
          <w:rFonts w:ascii="Times New Roman" w:hAnsi="Times New Roman"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35477B">
        <w:rPr>
          <w:rFonts w:ascii="Times New Roman" w:hAnsi="Times New Roman"/>
        </w:rPr>
        <w:t>Underwriters Laboratory (UL) listed and National Sanitation Foundation (NSF) certification, or approved equivalent.</w:t>
      </w:r>
      <w:r w:rsidRPr="0035477B">
        <w:rPr>
          <w:rFonts w:ascii="Arial" w:hAnsi="Arial" w:cs="Arial"/>
          <w:bCs/>
          <w:color w:val="222222"/>
          <w:lang w:val="en"/>
        </w:rPr>
        <w:t xml:space="preserve"> </w:t>
      </w:r>
      <w:r w:rsidRPr="0035477B">
        <w:rPr>
          <w:rFonts w:ascii="Times New Roman" w:hAnsi="Times New Roman"/>
          <w:bCs/>
          <w:lang w:val="en"/>
        </w:rPr>
        <w:t>Conformité Européene</w:t>
      </w:r>
      <w:r w:rsidRPr="0035477B">
        <w:rPr>
          <w:rFonts w:ascii="Times New Roman" w:hAnsi="Times New Roman"/>
        </w:rPr>
        <w:t xml:space="preserve"> (CE) is not acceptable for a standard. </w:t>
      </w:r>
    </w:p>
    <w:p w:rsidR="00D0520D" w:rsidRPr="00C57272" w:rsidRDefault="007B6353" w:rsidP="00C6420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C57272">
        <w:rPr>
          <w:rFonts w:ascii="Times New Roman" w:hAnsi="Times New Roman"/>
        </w:rPr>
        <w:t>Must conform to Section 612 of the Clean Air Act and the EPA’s Significant New Alternatives Policy (SNAP). Chlorofluorocarbon (CFC) free, type R290 (Propane), R744 (Co2), R600a (Isobutane)</w:t>
      </w:r>
      <w:r w:rsidR="00256148" w:rsidRPr="00C57272">
        <w:rPr>
          <w:rFonts w:ascii="Times New Roman" w:hAnsi="Times New Roman"/>
        </w:rPr>
        <w:t>, R448A (N40), R449A (XP40) and R449B</w:t>
      </w:r>
      <w:r w:rsidRPr="00C57272">
        <w:rPr>
          <w:rFonts w:ascii="Times New Roman" w:hAnsi="Times New Roman"/>
        </w:rPr>
        <w:t xml:space="preserve"> refrigerants are acceptable. </w:t>
      </w:r>
    </w:p>
    <w:p w:rsidR="007B6353" w:rsidRPr="00D0520D" w:rsidRDefault="007B6353" w:rsidP="00C6420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D0520D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7B6353">
        <w:rPr>
          <w:rFonts w:ascii="Times New Roman" w:hAnsi="Times New Roman"/>
          <w:b/>
        </w:rPr>
        <w:t xml:space="preserve">  </w:t>
      </w:r>
      <w:r w:rsidR="007B6353" w:rsidRPr="007B6353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7B6353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852A28" w:rsidRPr="00852A28" w:rsidRDefault="00852A28" w:rsidP="00852A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52A28">
        <w:rPr>
          <w:rFonts w:ascii="Times New Roman" w:hAnsi="Times New Roman"/>
        </w:rPr>
        <w:t>_____ Standard U.S.A. electrical specifications:  115 volts, 60 Hertz, 1 phase, with a maximum amperage draw of 15 amps.</w:t>
      </w:r>
    </w:p>
    <w:p w:rsidR="00852A28" w:rsidRPr="00852A28" w:rsidRDefault="00852A28" w:rsidP="00852A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52A28">
        <w:rPr>
          <w:rFonts w:ascii="Times New Roman" w:hAnsi="Times New Roman"/>
        </w:rPr>
        <w:t>_____ Pacific overseas store requesting 120V / 50HZ / 1PH.</w:t>
      </w:r>
    </w:p>
    <w:p w:rsidR="00852A28" w:rsidRDefault="00852A28" w:rsidP="00852A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52A28">
        <w:rPr>
          <w:rFonts w:ascii="Times New Roman" w:hAnsi="Times New Roman"/>
        </w:rPr>
        <w:t>_____ Europe overseas store requesting 220 V / 50HZ / 1PH.</w:t>
      </w:r>
    </w:p>
    <w:p w:rsidR="00852A28" w:rsidRPr="00852A28" w:rsidRDefault="00852A28" w:rsidP="00852A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52A28">
        <w:rPr>
          <w:rFonts w:ascii="Times New Roman" w:hAnsi="Times New Roman"/>
        </w:rPr>
        <w:t xml:space="preserve">Attached minimum </w:t>
      </w:r>
      <w:proofErr w:type="gramStart"/>
      <w:r w:rsidRPr="00852A28">
        <w:rPr>
          <w:rFonts w:ascii="Times New Roman" w:hAnsi="Times New Roman"/>
        </w:rPr>
        <w:t>9 foot</w:t>
      </w:r>
      <w:proofErr w:type="gramEnd"/>
      <w:r w:rsidRPr="00852A28">
        <w:rPr>
          <w:rFonts w:ascii="Times New Roman" w:hAnsi="Times New Roman"/>
        </w:rPr>
        <w:t xml:space="preserve"> cord with a NEMA 5-15 or 5-20 plug.</w:t>
      </w:r>
    </w:p>
    <w:p w:rsidR="00852A28" w:rsidRPr="00852A28" w:rsidRDefault="00852A28" w:rsidP="00852A2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52A28">
        <w:rPr>
          <w:rFonts w:ascii="Times New Roman" w:hAnsi="Times New Roman"/>
        </w:rPr>
        <w:t>NOTE: the operating range for 120 volts is 110 to 120 volts; the operating range for 220 volts is 208 to 230 volts.</w:t>
      </w:r>
    </w:p>
    <w:p w:rsidR="00852A28" w:rsidRPr="00852A28" w:rsidRDefault="00852A28" w:rsidP="00852A28">
      <w:pPr>
        <w:ind w:left="432"/>
        <w:rPr>
          <w:rFonts w:ascii="Times New Roman" w:hAnsi="Times New Roman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661CA7">
        <w:rPr>
          <w:rFonts w:ascii="Times New Roman" w:hAnsi="Times New Roman"/>
        </w:rPr>
        <w:t>plug in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661CA7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E536D6" w:rsidRPr="003839E5" w:rsidRDefault="00E536D6" w:rsidP="00C601DF">
      <w:pPr>
        <w:ind w:left="432"/>
        <w:rPr>
          <w:rFonts w:ascii="Times New Roman" w:hAnsi="Times New Roman"/>
          <w:b/>
        </w:rPr>
      </w:pPr>
    </w:p>
    <w:p w:rsidR="00E536D6" w:rsidRPr="003839E5" w:rsidRDefault="00E536D6" w:rsidP="00E536D6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QUANTITY:     </w:t>
      </w:r>
      <w:r w:rsidRPr="00025BB5">
        <w:rPr>
          <w:rFonts w:ascii="Times New Roman" w:hAnsi="Times New Roman"/>
        </w:rPr>
        <w:t xml:space="preserve">_____ </w:t>
      </w:r>
      <w:r>
        <w:rPr>
          <w:rFonts w:ascii="Times New Roman" w:hAnsi="Times New Roman"/>
        </w:rPr>
        <w:t xml:space="preserve">(ea.) 1D04-2 (2 </w:t>
      </w:r>
      <w:proofErr w:type="gramStart"/>
      <w:r>
        <w:rPr>
          <w:rFonts w:ascii="Times New Roman" w:hAnsi="Times New Roman"/>
        </w:rPr>
        <w:t xml:space="preserve">doors)   </w:t>
      </w:r>
      <w:proofErr w:type="gramEnd"/>
      <w:r>
        <w:rPr>
          <w:rFonts w:ascii="Times New Roman" w:hAnsi="Times New Roman"/>
        </w:rPr>
        <w:t xml:space="preserve">       _____ (ea.) 1D04-3 (3 doors)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E536D6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EXISTING ELECTRICAL:  _______</w:t>
      </w:r>
      <w:r w:rsidRPr="00E536D6">
        <w:rPr>
          <w:rFonts w:ascii="Times New Roman" w:hAnsi="Times New Roman"/>
        </w:rPr>
        <w:t>NEMA 5-15P or</w:t>
      </w:r>
      <w:r>
        <w:rPr>
          <w:rFonts w:ascii="Times New Roman" w:hAnsi="Times New Roman"/>
          <w:b/>
        </w:rPr>
        <w:t xml:space="preserve"> _______</w:t>
      </w:r>
      <w:r w:rsidRPr="00E536D6">
        <w:rPr>
          <w:rFonts w:ascii="Times New Roman" w:hAnsi="Times New Roman"/>
        </w:rPr>
        <w:t>NEMA 5-20P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E536D6" w:rsidRDefault="00E536D6" w:rsidP="003839E5">
      <w:pPr>
        <w:rPr>
          <w:rFonts w:ascii="Times New Roman" w:hAnsi="Times New Roman"/>
          <w:b/>
        </w:rPr>
      </w:pPr>
    </w:p>
    <w:p w:rsidR="00E536D6" w:rsidRPr="00B833D0" w:rsidRDefault="00E536D6" w:rsidP="003839E5">
      <w:pPr>
        <w:rPr>
          <w:rFonts w:ascii="Times New Roman" w:hAnsi="Times New Roman"/>
          <w:b/>
        </w:rPr>
      </w:pPr>
    </w:p>
    <w:p w:rsidR="00E57C67" w:rsidRDefault="00387158" w:rsidP="00387158">
      <w:pPr>
        <w:jc w:val="center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541705" cy="231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04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05" cy="235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D6" w:rsidRDefault="00E536D6" w:rsidP="00387158">
      <w:pPr>
        <w:jc w:val="center"/>
        <w:rPr>
          <w:rFonts w:ascii="Times New Roman" w:hAnsi="Times New Roman"/>
          <w:b/>
          <w:noProof/>
          <w:lang w:eastAsia="en-US"/>
        </w:rPr>
      </w:pPr>
    </w:p>
    <w:p w:rsidR="00387158" w:rsidRPr="00B833D0" w:rsidRDefault="00387158" w:rsidP="003871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1385E68" wp14:editId="4A8AA67B">
            <wp:extent cx="2622647" cy="2514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CTE6RSC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263" cy="253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158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D4" w:rsidRDefault="009532D4">
      <w:r>
        <w:separator/>
      </w:r>
    </w:p>
  </w:endnote>
  <w:endnote w:type="continuationSeparator" w:id="0">
    <w:p w:rsidR="009532D4" w:rsidRDefault="0095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D4" w:rsidRDefault="009532D4">
      <w:r>
        <w:separator/>
      </w:r>
    </w:p>
  </w:footnote>
  <w:footnote w:type="continuationSeparator" w:id="0">
    <w:p w:rsidR="009532D4" w:rsidRDefault="0095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F47C9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ED3C9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DELICATESSEN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C6356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C6356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</w:t>
          </w:r>
          <w:r w:rsidR="000E525B">
            <w:rPr>
              <w:rFonts w:ascii="Times New Roman" w:hAnsi="Times New Roman"/>
              <w:b/>
            </w:rPr>
            <w:t>/11/2022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F47C9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1D04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ED3C97" w:rsidP="00ED3C97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Refrigerator, reach-in, 2 or 3 doors, self-contained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237F4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237F4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77B88"/>
    <w:rsid w:val="00083C17"/>
    <w:rsid w:val="000860BF"/>
    <w:rsid w:val="0008720D"/>
    <w:rsid w:val="000911E0"/>
    <w:rsid w:val="000920C8"/>
    <w:rsid w:val="00094758"/>
    <w:rsid w:val="000A1021"/>
    <w:rsid w:val="000A1FA5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25B"/>
    <w:rsid w:val="000E591F"/>
    <w:rsid w:val="000E6252"/>
    <w:rsid w:val="000F00EC"/>
    <w:rsid w:val="000F4E8B"/>
    <w:rsid w:val="000F5201"/>
    <w:rsid w:val="00105B63"/>
    <w:rsid w:val="001073C1"/>
    <w:rsid w:val="001269E3"/>
    <w:rsid w:val="00135099"/>
    <w:rsid w:val="001355D4"/>
    <w:rsid w:val="00137577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26C6"/>
    <w:rsid w:val="001D2341"/>
    <w:rsid w:val="001D2522"/>
    <w:rsid w:val="001D58A9"/>
    <w:rsid w:val="001D6B09"/>
    <w:rsid w:val="001E00BC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6148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21D"/>
    <w:rsid w:val="002C67D1"/>
    <w:rsid w:val="002D22FF"/>
    <w:rsid w:val="002E19C6"/>
    <w:rsid w:val="002E263F"/>
    <w:rsid w:val="002E746B"/>
    <w:rsid w:val="002E75AC"/>
    <w:rsid w:val="002F046F"/>
    <w:rsid w:val="00317EC0"/>
    <w:rsid w:val="0032065F"/>
    <w:rsid w:val="0032583C"/>
    <w:rsid w:val="00336581"/>
    <w:rsid w:val="0034250C"/>
    <w:rsid w:val="00356EA3"/>
    <w:rsid w:val="00360DE5"/>
    <w:rsid w:val="0036456A"/>
    <w:rsid w:val="00364813"/>
    <w:rsid w:val="003728C0"/>
    <w:rsid w:val="00377B7D"/>
    <w:rsid w:val="003839E5"/>
    <w:rsid w:val="00387158"/>
    <w:rsid w:val="00391896"/>
    <w:rsid w:val="00394D79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1EB1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5668F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0FF7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61CA7"/>
    <w:rsid w:val="006634B5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2898"/>
    <w:rsid w:val="006D32D1"/>
    <w:rsid w:val="006E3111"/>
    <w:rsid w:val="006E786A"/>
    <w:rsid w:val="006F24B8"/>
    <w:rsid w:val="006F3C7D"/>
    <w:rsid w:val="006F5A3D"/>
    <w:rsid w:val="0071490C"/>
    <w:rsid w:val="007173E2"/>
    <w:rsid w:val="00717E06"/>
    <w:rsid w:val="0072153B"/>
    <w:rsid w:val="00727E5B"/>
    <w:rsid w:val="007335C5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475C"/>
    <w:rsid w:val="007A71B7"/>
    <w:rsid w:val="007A794B"/>
    <w:rsid w:val="007B02F6"/>
    <w:rsid w:val="007B2665"/>
    <w:rsid w:val="007B47D9"/>
    <w:rsid w:val="007B6353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2A28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0D80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2665F"/>
    <w:rsid w:val="00930616"/>
    <w:rsid w:val="00930C83"/>
    <w:rsid w:val="009313BD"/>
    <w:rsid w:val="0093209C"/>
    <w:rsid w:val="00943BF8"/>
    <w:rsid w:val="00945DBD"/>
    <w:rsid w:val="00950B67"/>
    <w:rsid w:val="009532D4"/>
    <w:rsid w:val="00955142"/>
    <w:rsid w:val="00960B63"/>
    <w:rsid w:val="00962A1E"/>
    <w:rsid w:val="00966A5A"/>
    <w:rsid w:val="00983E02"/>
    <w:rsid w:val="00986B49"/>
    <w:rsid w:val="00993AD0"/>
    <w:rsid w:val="00996761"/>
    <w:rsid w:val="009A13C4"/>
    <w:rsid w:val="009A57C7"/>
    <w:rsid w:val="009B1F36"/>
    <w:rsid w:val="009B2BEC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0D3D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85E89"/>
    <w:rsid w:val="00A95C93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16EA4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6ED3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2BC4"/>
    <w:rsid w:val="00BC310C"/>
    <w:rsid w:val="00BC35A8"/>
    <w:rsid w:val="00BC6EF0"/>
    <w:rsid w:val="00BD0543"/>
    <w:rsid w:val="00BD31C2"/>
    <w:rsid w:val="00BD526D"/>
    <w:rsid w:val="00BF0186"/>
    <w:rsid w:val="00C009AA"/>
    <w:rsid w:val="00C03C9E"/>
    <w:rsid w:val="00C03E23"/>
    <w:rsid w:val="00C04D0F"/>
    <w:rsid w:val="00C12983"/>
    <w:rsid w:val="00C155E2"/>
    <w:rsid w:val="00C21335"/>
    <w:rsid w:val="00C224D9"/>
    <w:rsid w:val="00C2316B"/>
    <w:rsid w:val="00C2435C"/>
    <w:rsid w:val="00C311CE"/>
    <w:rsid w:val="00C35AA3"/>
    <w:rsid w:val="00C41030"/>
    <w:rsid w:val="00C44618"/>
    <w:rsid w:val="00C46194"/>
    <w:rsid w:val="00C46208"/>
    <w:rsid w:val="00C46652"/>
    <w:rsid w:val="00C46AD2"/>
    <w:rsid w:val="00C46B29"/>
    <w:rsid w:val="00C517DB"/>
    <w:rsid w:val="00C53AB6"/>
    <w:rsid w:val="00C54FB0"/>
    <w:rsid w:val="00C55F39"/>
    <w:rsid w:val="00C56194"/>
    <w:rsid w:val="00C57272"/>
    <w:rsid w:val="00C57A31"/>
    <w:rsid w:val="00C601DF"/>
    <w:rsid w:val="00C60E30"/>
    <w:rsid w:val="00C63366"/>
    <w:rsid w:val="00C63560"/>
    <w:rsid w:val="00C63C64"/>
    <w:rsid w:val="00C670C6"/>
    <w:rsid w:val="00C719BC"/>
    <w:rsid w:val="00C751F6"/>
    <w:rsid w:val="00C86D94"/>
    <w:rsid w:val="00C90904"/>
    <w:rsid w:val="00C94499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20D"/>
    <w:rsid w:val="00D05543"/>
    <w:rsid w:val="00D05D9B"/>
    <w:rsid w:val="00D12C10"/>
    <w:rsid w:val="00D17121"/>
    <w:rsid w:val="00D237F4"/>
    <w:rsid w:val="00D274C1"/>
    <w:rsid w:val="00D35075"/>
    <w:rsid w:val="00D40058"/>
    <w:rsid w:val="00D412B8"/>
    <w:rsid w:val="00D60262"/>
    <w:rsid w:val="00D73FCE"/>
    <w:rsid w:val="00D758ED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05C1D"/>
    <w:rsid w:val="00E10A87"/>
    <w:rsid w:val="00E17881"/>
    <w:rsid w:val="00E42568"/>
    <w:rsid w:val="00E458AE"/>
    <w:rsid w:val="00E50D16"/>
    <w:rsid w:val="00E536D6"/>
    <w:rsid w:val="00E53C48"/>
    <w:rsid w:val="00E57C67"/>
    <w:rsid w:val="00E61577"/>
    <w:rsid w:val="00E61733"/>
    <w:rsid w:val="00E63824"/>
    <w:rsid w:val="00E7016F"/>
    <w:rsid w:val="00E72D0D"/>
    <w:rsid w:val="00E8426F"/>
    <w:rsid w:val="00E943E8"/>
    <w:rsid w:val="00E967CE"/>
    <w:rsid w:val="00E974D6"/>
    <w:rsid w:val="00EA458A"/>
    <w:rsid w:val="00EC1A08"/>
    <w:rsid w:val="00ED3C85"/>
    <w:rsid w:val="00ED3C97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47C9C"/>
    <w:rsid w:val="00F54D5C"/>
    <w:rsid w:val="00F642F1"/>
    <w:rsid w:val="00F65DEB"/>
    <w:rsid w:val="00F679ED"/>
    <w:rsid w:val="00F72E81"/>
    <w:rsid w:val="00F7364D"/>
    <w:rsid w:val="00F9219B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BA62-5493-47FF-AD39-6E7E591D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3</cp:revision>
  <cp:lastPrinted>2016-01-05T13:24:00Z</cp:lastPrinted>
  <dcterms:created xsi:type="dcterms:W3CDTF">2022-02-16T20:27:00Z</dcterms:created>
  <dcterms:modified xsi:type="dcterms:W3CDTF">2022-02-17T19:01:00Z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